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1c2f4f"/>
                <w:sz w:val="24"/>
                <w:szCs w:val="24"/>
                <w:rtl w:val="0"/>
              </w:rPr>
              <w:t xml:space="preserve"> </w:t>
            </w: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48"/>
                <w:szCs w:val="48"/>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Asian Americans</w:t>
            </w:r>
            <w:r w:rsidDel="00000000" w:rsidR="00000000" w:rsidRPr="00000000">
              <w:rPr>
                <w:rFonts w:ascii="Helvetica Neue" w:cs="Helvetica Neue" w:eastAsia="Helvetica Neue" w:hAnsi="Helvetica Neue"/>
                <w:b w:val="1"/>
                <w:color w:val="ed232d"/>
                <w:sz w:val="32"/>
                <w:szCs w:val="32"/>
                <w:rtl w:val="0"/>
              </w:rPr>
              <w:t xml:space="preserve">: The Declaration’s 212th Birthday in 1988</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544880862"/>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3867150</wp:posOffset>
            </wp:positionH>
            <wp:positionV relativeFrom="paragraph">
              <wp:posOffset>2185988</wp:posOffset>
            </wp:positionV>
            <wp:extent cx="3034289" cy="90315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-114299</wp:posOffset>
            </wp:positionH>
            <wp:positionV relativeFrom="paragraph">
              <wp:posOffset>2219065</wp:posOffset>
            </wp:positionV>
            <wp:extent cx="3787841" cy="836482"/>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212th year. The focus will be on the promises outlined in the Declaration and their connection to </w:t>
            </w:r>
            <w:r w:rsidDel="00000000" w:rsidR="00000000" w:rsidRPr="00000000">
              <w:rPr>
                <w:rFonts w:ascii="Helvetica Neue" w:cs="Helvetica Neue" w:eastAsia="Helvetica Neue" w:hAnsi="Helvetica Neue"/>
                <w:sz w:val="24"/>
                <w:szCs w:val="24"/>
                <w:rtl w:val="0"/>
              </w:rPr>
              <w:t xml:space="preserve">Asian Americans </w:t>
            </w:r>
            <w:r w:rsidDel="00000000" w:rsidR="00000000" w:rsidRPr="00000000">
              <w:rPr>
                <w:rFonts w:ascii="Helvetica Neue" w:cs="Helvetica Neue" w:eastAsia="Helvetica Neue" w:hAnsi="Helvetica Neue"/>
                <w:sz w:val="24"/>
                <w:szCs w:val="24"/>
                <w:rtl w:val="0"/>
              </w:rPr>
              <w:t xml:space="preserve">during World War II</w:t>
            </w:r>
            <w:r w:rsidDel="00000000" w:rsidR="00000000" w:rsidRPr="00000000">
              <w:rPr>
                <w:rFonts w:ascii="Helvetica Neue" w:cs="Helvetica Neue" w:eastAsia="Helvetica Neue" w:hAnsi="Helvetica Neue"/>
                <w:sz w:val="24"/>
                <w:szCs w:val="24"/>
                <w:rtl w:val="0"/>
              </w:rPr>
              <w:t xml:space="preserve"> and beyond.</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Asian Americans in its 212th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4"/>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4"/>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4"/>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4"/>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6"/>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p w:rsidR="00000000" w:rsidDel="00000000" w:rsidP="00000000" w:rsidRDefault="00000000" w:rsidRPr="00000000" w14:paraId="00000020">
            <w:pPr>
              <w:numPr>
                <w:ilvl w:val="0"/>
                <w:numId w:val="6"/>
              </w:numPr>
              <w:spacing w:after="0" w:after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C-SPAN “</w:t>
            </w:r>
            <w:r w:rsidDel="00000000" w:rsidR="00000000" w:rsidRPr="00000000">
              <w:rPr>
                <w:rFonts w:ascii="Helvetica Neue" w:cs="Helvetica Neue" w:eastAsia="Helvetica Neue" w:hAnsi="Helvetica Neue"/>
                <w:sz w:val="24"/>
                <w:szCs w:val="24"/>
                <w:rtl w:val="0"/>
              </w:rPr>
              <w:t xml:space="preserve">Korematsu v. U.S. and Executive Order 9066” Video (external link) </w:t>
            </w:r>
            <w:r w:rsidDel="00000000" w:rsidR="00000000" w:rsidRPr="00000000">
              <w:rPr>
                <w:rtl w:val="0"/>
              </w:rPr>
            </w:r>
          </w:p>
          <w:p w:rsidR="00000000" w:rsidDel="00000000" w:rsidP="00000000" w:rsidRDefault="00000000" w:rsidRPr="00000000" w14:paraId="00000021">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2">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Key Court Cases Slides</w:t>
            </w:r>
          </w:p>
          <w:p w:rsidR="00000000" w:rsidDel="00000000" w:rsidP="00000000" w:rsidRDefault="00000000" w:rsidRPr="00000000" w14:paraId="00000023">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Supreme Court Cases Analysis Worksheet</w:t>
            </w:r>
          </w:p>
          <w:p w:rsidR="00000000" w:rsidDel="00000000" w:rsidP="00000000" w:rsidRDefault="00000000" w:rsidRPr="00000000" w14:paraId="00000024">
            <w:pPr>
              <w:numPr>
                <w:ilvl w:val="0"/>
                <w:numId w:val="6"/>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National Archives “President Reagan’s Speech at the Japanese-American Internment Compensation Bill Signing” Video (external link)</w:t>
            </w:r>
          </w:p>
        </w:tc>
      </w:tr>
    </w:tbl>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7">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A">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B">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C">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D">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E">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F">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0">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1">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2">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Asian Americans and Pacific Islanders</w:t>
      </w:r>
    </w:p>
    <w:p w:rsidR="00000000" w:rsidDel="00000000" w:rsidP="00000000" w:rsidRDefault="00000000" w:rsidRPr="00000000" w14:paraId="00000033">
      <w:pPr>
        <w:numPr>
          <w:ilvl w:val="0"/>
          <w:numId w:val="3"/>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34">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Persons of Asian descent include, but are not limited to, those who originated from Asian nations such as China, India, Japan, Korea, Vietnam, and the Philippines. Pacific Islanders include persons born or originating from Hawaii, Samoa, Guam, and the Northern Mariana Islands, among others. </w:t>
      </w:r>
      <w:r w:rsidDel="00000000" w:rsidR="00000000" w:rsidRPr="00000000">
        <w:rPr>
          <w:rFonts w:ascii="Helvetica Neue" w:cs="Helvetica Neue" w:eastAsia="Helvetica Neue" w:hAnsi="Helvetica Neue"/>
          <w:sz w:val="24"/>
          <w:szCs w:val="24"/>
          <w:rtl w:val="0"/>
        </w:rPr>
        <w:t xml:space="preserve">While the Declaration of Independence asserts that “all men are created equal”, discrimination and inequality based on race, ethnicity, and national origin have been directed against Asian and Pacific Islanders. </w:t>
      </w:r>
    </w:p>
    <w:p w:rsidR="00000000" w:rsidDel="00000000" w:rsidP="00000000" w:rsidRDefault="00000000" w:rsidRPr="00000000" w14:paraId="00000035">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For example, quality has been denied to Asian and Pacific Islanders on immigration issues. In 1882, President Chester Arthur signed the Chinese Exclusion Act. It was the first federal law that restricted immigration in the United States. It was also the first federal law that denied immigration to a specific ethnic group based on the stereotype that Chinese people posed a threat to the nation. The Chinese Exclusion Act was written to deny equality to persons who would otherwise be eligible for immigration to the United States, and it was Asian persons who were targeted by this discrimination.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6">
      <w:pPr>
        <w:numPr>
          <w:ilvl w:val="0"/>
          <w:numId w:val="3"/>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Unalienable Rights </w:t>
      </w:r>
    </w:p>
    <w:p w:rsidR="00000000" w:rsidDel="00000000" w:rsidP="00000000" w:rsidRDefault="00000000" w:rsidRPr="00000000" w14:paraId="00000037">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Asian Americans and Pacific Islanders have been denied their unalienable rights throughout American history. Among the most notable is President Franklin D. Roosevelt’s Executive Order 9066. This executive order emerged from the United States' declaration of war against Japan on December 8, 1941, the day after what is now known as the attack on Pearl Harbor. On December 7, 1941, the Imperial Japanese Navy attacked the United States Naval Base in Pearl Harbor, Hawaii. This action resulted in the deaths of thousands of U.S. service members and other casualties and property damage. President Roosevelt signed Executive Order 9066 on February 19, 1942, which allowed the U.S. military to “prescribe military areas” over which the U.S. military could control. The enforcement of Executive Order 9066 allowed the U.S. military to deny U.S. citizens of Japanese descent their unalienable rights. Soon after this executive order was signed, Japanese citizens were deported. And U.S. citizens of Japanese descent were forcibly relocated to internment camps, while the U.S. citizens of Japanese descent were forced to abide by curfews. Both of these practices were upheld by the United States Supreme Court in </w:t>
      </w:r>
      <w:r w:rsidDel="00000000" w:rsidR="00000000" w:rsidRPr="00000000">
        <w:rPr>
          <w:rFonts w:ascii="Helvetica Neue" w:cs="Helvetica Neue" w:eastAsia="Helvetica Neue" w:hAnsi="Helvetica Neue"/>
          <w:i w:val="1"/>
          <w:sz w:val="24"/>
          <w:szCs w:val="24"/>
          <w:rtl w:val="0"/>
        </w:rPr>
        <w:t xml:space="preserve">Hirabayashi v. United State</w:t>
      </w:r>
      <w:r w:rsidDel="00000000" w:rsidR="00000000" w:rsidRPr="00000000">
        <w:rPr>
          <w:rFonts w:ascii="Helvetica Neue" w:cs="Helvetica Neue" w:eastAsia="Helvetica Neue" w:hAnsi="Helvetica Neue"/>
          <w:sz w:val="24"/>
          <w:szCs w:val="24"/>
          <w:rtl w:val="0"/>
        </w:rPr>
        <w:t xml:space="preserve">s in 1943 (curfews) and forced internment in </w:t>
      </w:r>
      <w:r w:rsidDel="00000000" w:rsidR="00000000" w:rsidRPr="00000000">
        <w:rPr>
          <w:rFonts w:ascii="Helvetica Neue" w:cs="Helvetica Neue" w:eastAsia="Helvetica Neue" w:hAnsi="Helvetica Neue"/>
          <w:i w:val="1"/>
          <w:sz w:val="24"/>
          <w:szCs w:val="24"/>
          <w:rtl w:val="0"/>
        </w:rPr>
        <w:t xml:space="preserve">Korematsu v. United States</w:t>
      </w:r>
      <w:r w:rsidDel="00000000" w:rsidR="00000000" w:rsidRPr="00000000">
        <w:rPr>
          <w:rFonts w:ascii="Helvetica Neue" w:cs="Helvetica Neue" w:eastAsia="Helvetica Neue" w:hAnsi="Helvetica Neue"/>
          <w:sz w:val="24"/>
          <w:szCs w:val="24"/>
          <w:rtl w:val="0"/>
        </w:rPr>
        <w:t xml:space="preserve"> in 1944 (forced internment). These decisions limited the unalienable rights of U.S. citizens of Japanese descent.</w:t>
      </w:r>
      <w:r w:rsidDel="00000000" w:rsidR="00000000" w:rsidRPr="00000000">
        <w:rPr>
          <w:rtl w:val="0"/>
        </w:rPr>
      </w:r>
    </w:p>
    <w:p w:rsidR="00000000" w:rsidDel="00000000" w:rsidP="00000000" w:rsidRDefault="00000000" w:rsidRPr="00000000" w14:paraId="00000038">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Brief </w:t>
      </w:r>
      <w:r w:rsidDel="00000000" w:rsidR="00000000" w:rsidRPr="00000000">
        <w:rPr>
          <w:rFonts w:ascii="Helvetica Neue" w:cs="Helvetica Neue" w:eastAsia="Helvetica Neue" w:hAnsi="Helvetica Neue"/>
          <w:b w:val="1"/>
          <w:sz w:val="24"/>
          <w:szCs w:val="24"/>
          <w:rtl w:val="0"/>
        </w:rPr>
        <w:t xml:space="preserve">Timeline</w:t>
      </w:r>
      <w:r w:rsidDel="00000000" w:rsidR="00000000" w:rsidRPr="00000000">
        <w:rPr>
          <w:rFonts w:ascii="Helvetica Neue" w:cs="Helvetica Neue" w:eastAsia="Helvetica Neue" w:hAnsi="Helvetica Neue"/>
          <w:b w:val="1"/>
          <w:sz w:val="24"/>
          <w:szCs w:val="24"/>
          <w:rtl w:val="0"/>
        </w:rPr>
        <w:t xml:space="preserve"> of </w:t>
      </w:r>
      <w:r w:rsidDel="00000000" w:rsidR="00000000" w:rsidRPr="00000000">
        <w:rPr>
          <w:rFonts w:ascii="Helvetica Neue" w:cs="Helvetica Neue" w:eastAsia="Helvetica Neue" w:hAnsi="Helvetica Neue"/>
          <w:b w:val="1"/>
          <w:sz w:val="24"/>
          <w:szCs w:val="24"/>
          <w:rtl w:val="0"/>
        </w:rPr>
        <w:t xml:space="preserve">Asian Americans and Pacific Islanders</w:t>
      </w:r>
      <w:r w:rsidDel="00000000" w:rsidR="00000000" w:rsidRPr="00000000">
        <w:rPr>
          <w:rtl w:val="0"/>
        </w:rPr>
      </w:r>
    </w:p>
    <w:p w:rsidR="00000000" w:rsidDel="00000000" w:rsidP="00000000" w:rsidRDefault="00000000" w:rsidRPr="00000000" w14:paraId="00000039">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1790, </w:t>
      </w:r>
      <w:r w:rsidDel="00000000" w:rsidR="00000000" w:rsidRPr="00000000">
        <w:rPr>
          <w:rFonts w:ascii="Helvetica Neue" w:cs="Helvetica Neue" w:eastAsia="Helvetica Neue" w:hAnsi="Helvetica Neue"/>
          <w:sz w:val="24"/>
          <w:szCs w:val="24"/>
          <w:rtl w:val="0"/>
        </w:rPr>
        <w:t xml:space="preserve">the Naturalization Act of 1790 limited naturalization to immigrants who were free, white persons of good character (in effect, excluding Asians from citizenship).</w:t>
      </w:r>
    </w:p>
    <w:p w:rsidR="00000000" w:rsidDel="00000000" w:rsidP="00000000" w:rsidRDefault="00000000" w:rsidRPr="00000000" w14:paraId="0000003A">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1875, </w:t>
      </w:r>
      <w:r w:rsidDel="00000000" w:rsidR="00000000" w:rsidRPr="00000000">
        <w:rPr>
          <w:rFonts w:ascii="Helvetica Neue" w:cs="Helvetica Neue" w:eastAsia="Helvetica Neue" w:hAnsi="Helvetica Neue"/>
          <w:sz w:val="24"/>
          <w:szCs w:val="24"/>
          <w:rtl w:val="0"/>
        </w:rPr>
        <w:t xml:space="preserve">the Page Act prohibited the recruitment of laborers from “China, Japan, or any Oriental country.” The target was largely focused on Chinese women who may have been brought for “lewd and immoral purposes.” This later led to the Chinese Exclusion Act.</w:t>
      </w:r>
    </w:p>
    <w:p w:rsidR="00000000" w:rsidDel="00000000" w:rsidP="00000000" w:rsidRDefault="00000000" w:rsidRPr="00000000" w14:paraId="0000003B">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1882, </w:t>
      </w:r>
      <w:r w:rsidDel="00000000" w:rsidR="00000000" w:rsidRPr="00000000">
        <w:rPr>
          <w:rFonts w:ascii="Helvetica Neue" w:cs="Helvetica Neue" w:eastAsia="Helvetica Neue" w:hAnsi="Helvetica Neue"/>
          <w:sz w:val="24"/>
          <w:szCs w:val="24"/>
          <w:rtl w:val="0"/>
        </w:rPr>
        <w:t xml:space="preserve">the Chinese Exclusion Act was the first law enacted that focused on a specific ethnic group instead of providing blanket changes to immigration policy, as prior laws had done. This law banned the immigration of Chinese laborers for ten years. It was later extended and made permanent until it was repealed in 1943.</w:t>
      </w:r>
    </w:p>
    <w:p w:rsidR="00000000" w:rsidDel="00000000" w:rsidP="00000000" w:rsidRDefault="00000000" w:rsidRPr="00000000" w14:paraId="0000003C">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1898, </w:t>
      </w:r>
      <w:r w:rsidDel="00000000" w:rsidR="00000000" w:rsidRPr="00000000">
        <w:rPr>
          <w:rFonts w:ascii="Helvetica Neue" w:cs="Helvetica Neue" w:eastAsia="Helvetica Neue" w:hAnsi="Helvetica Neue"/>
          <w:i w:val="1"/>
          <w:sz w:val="24"/>
          <w:szCs w:val="24"/>
          <w:rtl w:val="0"/>
        </w:rPr>
        <w:t xml:space="preserve">Wong Kim Ark v. U.S. </w:t>
      </w:r>
      <w:r w:rsidDel="00000000" w:rsidR="00000000" w:rsidRPr="00000000">
        <w:rPr>
          <w:rFonts w:ascii="Helvetica Neue" w:cs="Helvetica Neue" w:eastAsia="Helvetica Neue" w:hAnsi="Helvetica Neue"/>
          <w:sz w:val="24"/>
          <w:szCs w:val="24"/>
          <w:rtl w:val="0"/>
        </w:rPr>
        <w:t xml:space="preserve">was a Supreme Court decision that established the parameters of jus soli – or citizenship of children born in the U.S. to non-citizens.</w:t>
      </w:r>
    </w:p>
    <w:p w:rsidR="00000000" w:rsidDel="00000000" w:rsidP="00000000" w:rsidRDefault="00000000" w:rsidRPr="00000000" w14:paraId="0000003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1910, </w:t>
      </w:r>
      <w:r w:rsidDel="00000000" w:rsidR="00000000" w:rsidRPr="00000000">
        <w:rPr>
          <w:rFonts w:ascii="Helvetica Neue" w:cs="Helvetica Neue" w:eastAsia="Helvetica Neue" w:hAnsi="Helvetica Neue"/>
          <w:sz w:val="24"/>
          <w:szCs w:val="24"/>
          <w:rtl w:val="0"/>
        </w:rPr>
        <w:t xml:space="preserve">Angel Island opened in San Francisco Bay and was often called the “Ellis Island of the West.” This island served as an immigration processing center for many Asian immigrants. However, those who entered faced prolonged detention times as well as harsh conditions.</w:t>
      </w:r>
    </w:p>
    <w:p w:rsidR="00000000" w:rsidDel="00000000" w:rsidP="00000000" w:rsidRDefault="00000000" w:rsidRPr="00000000" w14:paraId="0000003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1917, </w:t>
      </w:r>
      <w:r w:rsidDel="00000000" w:rsidR="00000000" w:rsidRPr="00000000">
        <w:rPr>
          <w:rFonts w:ascii="Helvetica Neue" w:cs="Helvetica Neue" w:eastAsia="Helvetica Neue" w:hAnsi="Helvetica Neue"/>
          <w:sz w:val="24"/>
          <w:szCs w:val="24"/>
          <w:rtl w:val="0"/>
        </w:rPr>
        <w:t xml:space="preserve">the Immigration Act or</w:t>
      </w:r>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Asiatic Barred Zone,” barred 500 million Asian and Indian laborers from entering the U.S. </w:t>
      </w:r>
    </w:p>
    <w:p w:rsidR="00000000" w:rsidDel="00000000" w:rsidP="00000000" w:rsidRDefault="00000000" w:rsidRPr="00000000" w14:paraId="0000003F">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1924, </w:t>
      </w:r>
      <w:r w:rsidDel="00000000" w:rsidR="00000000" w:rsidRPr="00000000">
        <w:rPr>
          <w:rFonts w:ascii="Helvetica Neue" w:cs="Helvetica Neue" w:eastAsia="Helvetica Neue" w:hAnsi="Helvetica Neue"/>
          <w:sz w:val="24"/>
          <w:szCs w:val="24"/>
          <w:rtl w:val="0"/>
        </w:rPr>
        <w:t xml:space="preserve">the Johnson-Reed Act restricted immigration from Asia by establishing national origin quotas based on the 1890 census. This limited the number of immigrants from countries outside of Latin America.</w:t>
      </w:r>
    </w:p>
    <w:p w:rsidR="00000000" w:rsidDel="00000000" w:rsidP="00000000" w:rsidRDefault="00000000" w:rsidRPr="00000000" w14:paraId="0000004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1942</w:t>
      </w:r>
      <w:r w:rsidDel="00000000" w:rsidR="00000000" w:rsidRPr="00000000">
        <w:rPr>
          <w:rFonts w:ascii="Helvetica Neue" w:cs="Helvetica Neue" w:eastAsia="Helvetica Neue" w:hAnsi="Helvetica Neue"/>
          <w:sz w:val="24"/>
          <w:szCs w:val="24"/>
          <w:rtl w:val="0"/>
        </w:rPr>
        <w:t xml:space="preserve">, Executive Order 9066 forced the removal of all persons deemed a threat to national security from the West Coast to relocation centers further inland. This targeted all those of Japanese </w:t>
      </w:r>
      <w:r w:rsidDel="00000000" w:rsidR="00000000" w:rsidRPr="00000000">
        <w:rPr>
          <w:rFonts w:ascii="Helvetica Neue" w:cs="Helvetica Neue" w:eastAsia="Helvetica Neue" w:hAnsi="Helvetica Neue"/>
          <w:sz w:val="24"/>
          <w:szCs w:val="24"/>
          <w:rtl w:val="0"/>
        </w:rPr>
        <w:t xml:space="preserve">descent</w:t>
      </w:r>
      <w:r w:rsidDel="00000000" w:rsidR="00000000" w:rsidRPr="00000000">
        <w:rPr>
          <w:rFonts w:ascii="Helvetica Neue" w:cs="Helvetica Neue" w:eastAsia="Helvetica Neue" w:hAnsi="Helvetica Neue"/>
          <w:sz w:val="24"/>
          <w:szCs w:val="24"/>
          <w:rtl w:val="0"/>
        </w:rPr>
        <w:t xml:space="preserve"> after the attack on Pearl Harbor. </w:t>
      </w:r>
    </w:p>
    <w:p w:rsidR="00000000" w:rsidDel="00000000" w:rsidP="00000000" w:rsidRDefault="00000000" w:rsidRPr="00000000" w14:paraId="00000041">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1957, </w:t>
      </w:r>
      <w:r w:rsidDel="00000000" w:rsidR="00000000" w:rsidRPr="00000000">
        <w:rPr>
          <w:rFonts w:ascii="Helvetica Neue" w:cs="Helvetica Neue" w:eastAsia="Helvetica Neue" w:hAnsi="Helvetica Neue"/>
          <w:sz w:val="24"/>
          <w:szCs w:val="24"/>
          <w:rtl w:val="0"/>
        </w:rPr>
        <w:t xml:space="preserve">Dalip Saund (D-CA) was elected as a U.S. Representative and became the first Asian-American, first Indian American, and first Sikh to serve in Congress.</w:t>
      </w:r>
    </w:p>
    <w:p w:rsidR="00000000" w:rsidDel="00000000" w:rsidP="00000000" w:rsidRDefault="00000000" w:rsidRPr="00000000" w14:paraId="00000042">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1959, </w:t>
      </w:r>
      <w:r w:rsidDel="00000000" w:rsidR="00000000" w:rsidRPr="00000000">
        <w:rPr>
          <w:rFonts w:ascii="Helvetica Neue" w:cs="Helvetica Neue" w:eastAsia="Helvetica Neue" w:hAnsi="Helvetica Neue"/>
          <w:sz w:val="24"/>
          <w:szCs w:val="24"/>
          <w:rtl w:val="0"/>
        </w:rPr>
        <w:t xml:space="preserve">Hiram L. Fong (R-HA) became Hawaii’s first U.S. Senator and the first Asian American to serve in the Senate.</w:t>
      </w:r>
    </w:p>
    <w:p w:rsidR="00000000" w:rsidDel="00000000" w:rsidP="00000000" w:rsidRDefault="00000000" w:rsidRPr="00000000" w14:paraId="00000043">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1965, </w:t>
      </w:r>
      <w:r w:rsidDel="00000000" w:rsidR="00000000" w:rsidRPr="00000000">
        <w:rPr>
          <w:rFonts w:ascii="Helvetica Neue" w:cs="Helvetica Neue" w:eastAsia="Helvetica Neue" w:hAnsi="Helvetica Neue"/>
          <w:sz w:val="24"/>
          <w:szCs w:val="24"/>
          <w:rtl w:val="0"/>
        </w:rPr>
        <w:t xml:space="preserve">Patsy T. Mink (D-HA) was elected as a U.S. Representative and became the first Asian American female and the first woman of color to serve in Congress. </w:t>
      </w:r>
    </w:p>
    <w:p w:rsidR="00000000" w:rsidDel="00000000" w:rsidP="00000000" w:rsidRDefault="00000000" w:rsidRPr="00000000" w14:paraId="00000044">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1965, </w:t>
      </w:r>
      <w:r w:rsidDel="00000000" w:rsidR="00000000" w:rsidRPr="00000000">
        <w:rPr>
          <w:rFonts w:ascii="Helvetica Neue" w:cs="Helvetica Neue" w:eastAsia="Helvetica Neue" w:hAnsi="Helvetica Neue"/>
          <w:sz w:val="24"/>
          <w:szCs w:val="24"/>
          <w:rtl w:val="0"/>
        </w:rPr>
        <w:t xml:space="preserve">Larry Itliong, a Filipino-American, joined many Filipino </w:t>
      </w:r>
      <w:r w:rsidDel="00000000" w:rsidR="00000000" w:rsidRPr="00000000">
        <w:rPr>
          <w:rFonts w:ascii="Helvetica Neue" w:cs="Helvetica Neue" w:eastAsia="Helvetica Neue" w:hAnsi="Helvetica Neue"/>
          <w:sz w:val="24"/>
          <w:szCs w:val="24"/>
          <w:rtl w:val="0"/>
        </w:rPr>
        <w:t xml:space="preserve">farm workers</w:t>
      </w:r>
      <w:r w:rsidDel="00000000" w:rsidR="00000000" w:rsidRPr="00000000">
        <w:rPr>
          <w:rFonts w:ascii="Helvetica Neue" w:cs="Helvetica Neue" w:eastAsia="Helvetica Neue" w:hAnsi="Helvetica Neue"/>
          <w:sz w:val="24"/>
          <w:szCs w:val="24"/>
          <w:rtl w:val="0"/>
        </w:rPr>
        <w:t xml:space="preserve"> with Cesar Chavez in the five-year-long Delano Grape strike.</w:t>
      </w:r>
    </w:p>
    <w:p w:rsidR="00000000" w:rsidDel="00000000" w:rsidP="00000000" w:rsidRDefault="00000000" w:rsidRPr="00000000" w14:paraId="00000045">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1965, </w:t>
      </w:r>
      <w:r w:rsidDel="00000000" w:rsidR="00000000" w:rsidRPr="00000000">
        <w:rPr>
          <w:rFonts w:ascii="Helvetica Neue" w:cs="Helvetica Neue" w:eastAsia="Helvetica Neue" w:hAnsi="Helvetica Neue"/>
          <w:sz w:val="24"/>
          <w:szCs w:val="24"/>
          <w:rtl w:val="0"/>
        </w:rPr>
        <w:t xml:space="preserve">President Lyndon B. Johnson signed the Immigration and Nationality Act, which put an end to immigration policies based on ethnicity and racial quota systems.</w:t>
      </w:r>
    </w:p>
    <w:p w:rsidR="00000000" w:rsidDel="00000000" w:rsidP="00000000" w:rsidRDefault="00000000" w:rsidRPr="00000000" w14:paraId="00000046">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1979</w:t>
      </w:r>
      <w:r w:rsidDel="00000000" w:rsidR="00000000" w:rsidRPr="00000000">
        <w:rPr>
          <w:rFonts w:ascii="Helvetica Neue" w:cs="Helvetica Neue" w:eastAsia="Helvetica Neue" w:hAnsi="Helvetica Neue"/>
          <w:sz w:val="24"/>
          <w:szCs w:val="24"/>
          <w:rtl w:val="0"/>
        </w:rPr>
        <w:t xml:space="preserve">, Congress proclaimed the first ten days in May would be known as Pacific Asian American Heritage Week. This was extended to a full month in 1992.</w:t>
      </w:r>
    </w:p>
    <w:p w:rsidR="00000000" w:rsidDel="00000000" w:rsidP="00000000" w:rsidRDefault="00000000" w:rsidRPr="00000000" w14:paraId="00000047">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1988, </w:t>
      </w:r>
      <w:r w:rsidDel="00000000" w:rsidR="00000000" w:rsidRPr="00000000">
        <w:rPr>
          <w:rFonts w:ascii="Helvetica Neue" w:cs="Helvetica Neue" w:eastAsia="Helvetica Neue" w:hAnsi="Helvetica Neue"/>
          <w:sz w:val="24"/>
          <w:szCs w:val="24"/>
          <w:rtl w:val="0"/>
        </w:rPr>
        <w:t xml:space="preserve">President Ronald Reagan signed the Civil Liberties Act, which served as a formal apology for the WWII internment and provided reparations to surviving Japanese Americans and their descendants. It also established funds to educate the public about Japanese internment camps.</w:t>
      </w:r>
    </w:p>
    <w:p w:rsidR="00000000" w:rsidDel="00000000" w:rsidP="00000000" w:rsidRDefault="00000000" w:rsidRPr="00000000" w14:paraId="00000048">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2000, </w:t>
      </w:r>
      <w:r w:rsidDel="00000000" w:rsidR="00000000" w:rsidRPr="00000000">
        <w:rPr>
          <w:rFonts w:ascii="Helvetica Neue" w:cs="Helvetica Neue" w:eastAsia="Helvetica Neue" w:hAnsi="Helvetica Neue"/>
          <w:sz w:val="24"/>
          <w:szCs w:val="24"/>
          <w:rtl w:val="0"/>
        </w:rPr>
        <w:t xml:space="preserve">Norman Mineta was sworn in as the Secretary of Commerce, making him the first Asian American to serve in a presidential cabinet.</w:t>
      </w:r>
    </w:p>
    <w:p w:rsidR="00000000" w:rsidDel="00000000" w:rsidP="00000000" w:rsidRDefault="00000000" w:rsidRPr="00000000" w14:paraId="00000049">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2018, </w:t>
      </w:r>
      <w:r w:rsidDel="00000000" w:rsidR="00000000" w:rsidRPr="00000000">
        <w:rPr>
          <w:rFonts w:ascii="Helvetica Neue" w:cs="Helvetica Neue" w:eastAsia="Helvetica Neue" w:hAnsi="Helvetica Neue"/>
          <w:sz w:val="24"/>
          <w:szCs w:val="24"/>
          <w:rtl w:val="0"/>
        </w:rPr>
        <w:t xml:space="preserve">the Supreme Court repudiated the Korematsu ruling in </w:t>
      </w:r>
      <w:r w:rsidDel="00000000" w:rsidR="00000000" w:rsidRPr="00000000">
        <w:rPr>
          <w:rFonts w:ascii="Helvetica Neue" w:cs="Helvetica Neue" w:eastAsia="Helvetica Neue" w:hAnsi="Helvetica Neue"/>
          <w:i w:val="1"/>
          <w:sz w:val="24"/>
          <w:szCs w:val="24"/>
          <w:rtl w:val="0"/>
        </w:rPr>
        <w:t xml:space="preserve">Trump v. Hawaii. </w:t>
      </w:r>
      <w:r w:rsidDel="00000000" w:rsidR="00000000" w:rsidRPr="00000000">
        <w:rPr>
          <w:rFonts w:ascii="Helvetica Neue" w:cs="Helvetica Neue" w:eastAsia="Helvetica Neue" w:hAnsi="Helvetica Neue"/>
          <w:sz w:val="24"/>
          <w:szCs w:val="24"/>
          <w:rtl w:val="0"/>
        </w:rPr>
        <w:t xml:space="preserve">(The decision has not been formally overturned in a direct manner as of 2025.)</w:t>
      </w:r>
    </w:p>
    <w:p w:rsidR="00000000" w:rsidDel="00000000" w:rsidP="00000000" w:rsidRDefault="00000000" w:rsidRPr="00000000" w14:paraId="0000004A">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2019</w:t>
      </w:r>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Kamala Harris,</w:t>
      </w:r>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Tulsi Gabbard, and Andrew Yang became the first Asian Americans/Pacific Islanders to run for president on the Democratic ticket.</w:t>
      </w:r>
    </w:p>
    <w:p w:rsidR="00000000" w:rsidDel="00000000" w:rsidP="00000000" w:rsidRDefault="00000000" w:rsidRPr="00000000" w14:paraId="0000004B">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2021, </w:t>
      </w:r>
      <w:r w:rsidDel="00000000" w:rsidR="00000000" w:rsidRPr="00000000">
        <w:rPr>
          <w:rFonts w:ascii="Helvetica Neue" w:cs="Helvetica Neue" w:eastAsia="Helvetica Neue" w:hAnsi="Helvetica Neue"/>
          <w:sz w:val="24"/>
          <w:szCs w:val="24"/>
          <w:rtl w:val="0"/>
        </w:rPr>
        <w:t xml:space="preserve">Sen. </w:t>
      </w:r>
      <w:r w:rsidDel="00000000" w:rsidR="00000000" w:rsidRPr="00000000">
        <w:rPr>
          <w:rFonts w:ascii="Helvetica Neue" w:cs="Helvetica Neue" w:eastAsia="Helvetica Neue" w:hAnsi="Helvetica Neue"/>
          <w:sz w:val="24"/>
          <w:szCs w:val="24"/>
          <w:rtl w:val="0"/>
        </w:rPr>
        <w:t xml:space="preserve">Kamala Harris (D-CA) was sworn in as the first Asian American vice president of the United States.</w:t>
      </w:r>
    </w:p>
    <w:p w:rsidR="00000000" w:rsidDel="00000000" w:rsidP="00000000" w:rsidRDefault="00000000" w:rsidRPr="00000000" w14:paraId="0000004C">
      <w:pPr>
        <w:spacing w:line="240" w:lineRule="auto"/>
        <w:rPr>
          <w:rFonts w:ascii="Helvetica Neue" w:cs="Helvetica Neue" w:eastAsia="Helvetica Neue" w:hAnsi="Helvetica Neue"/>
          <w:sz w:val="24"/>
          <w:szCs w:val="24"/>
        </w:rPr>
      </w:pPr>
      <w:r w:rsidDel="00000000" w:rsidR="00000000" w:rsidRPr="00000000">
        <w:rPr>
          <w:rFonts w:ascii="Helvetica Neue Light" w:cs="Helvetica Neue Light" w:eastAsia="Helvetica Neue Light" w:hAnsi="Helvetica Neue Light"/>
          <w:sz w:val="20"/>
          <w:szCs w:val="20"/>
          <w:rtl w:val="0"/>
        </w:rPr>
        <w:t xml:space="preserve">Sources: </w:t>
      </w:r>
      <w:r w:rsidDel="00000000" w:rsidR="00000000" w:rsidRPr="00000000">
        <w:rPr>
          <w:rtl w:val="0"/>
        </w:rPr>
      </w:r>
    </w:p>
    <w:p w:rsidR="00000000" w:rsidDel="00000000" w:rsidP="00000000" w:rsidRDefault="00000000" w:rsidRPr="00000000" w14:paraId="0000004D">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Angel Island Immigration, </w:t>
      </w:r>
      <w:hyperlink r:id="rId13">
        <w:r w:rsidDel="00000000" w:rsidR="00000000" w:rsidRPr="00000000">
          <w:rPr>
            <w:rFonts w:ascii="Helvetica Neue Light" w:cs="Helvetica Neue Light" w:eastAsia="Helvetica Neue Light" w:hAnsi="Helvetica Neue Light"/>
            <w:color w:val="1155cc"/>
            <w:sz w:val="20"/>
            <w:szCs w:val="20"/>
            <w:u w:val="single"/>
            <w:rtl w:val="0"/>
          </w:rPr>
          <w:t xml:space="preserve">https://aiisf.org</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E">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Asian American Timeline, </w:t>
      </w:r>
      <w:hyperlink r:id="rId14">
        <w:r w:rsidDel="00000000" w:rsidR="00000000" w:rsidRPr="00000000">
          <w:rPr>
            <w:rFonts w:ascii="Helvetica Neue Light" w:cs="Helvetica Neue Light" w:eastAsia="Helvetica Neue Light" w:hAnsi="Helvetica Neue Light"/>
            <w:color w:val="1155cc"/>
            <w:sz w:val="20"/>
            <w:szCs w:val="20"/>
            <w:u w:val="single"/>
            <w:rtl w:val="0"/>
          </w:rPr>
          <w:t xml:space="preserve">https://www.history.com/articles/asian-american-timeline</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F">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50">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1">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2"/>
        <w:spacing w:after="0" w:line="240" w:lineRule="auto"/>
        <w:jc w:val="center"/>
        <w:rPr>
          <w:rFonts w:ascii="Helvetica Neue" w:cs="Helvetica Neue" w:eastAsia="Helvetica Neue" w:hAnsi="Helvetica Neue"/>
          <w:b w:val="1"/>
          <w:color w:val="1c2f4f"/>
        </w:rPr>
      </w:pPr>
      <w:bookmarkStart w:colFirst="0" w:colLast="0" w:name="_8235yrbrt9kd" w:id="2"/>
      <w:bookmarkEnd w:id="2"/>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Start today by opening the</w:t>
            </w:r>
            <w:r w:rsidDel="00000000" w:rsidR="00000000" w:rsidRPr="00000000">
              <w:rPr>
                <w:rtl w:val="0"/>
              </w:rPr>
              <w:t xml:space="preserve"> </w:t>
            </w:r>
            <w:hyperlink r:id="rId15">
              <w:r w:rsidDel="00000000" w:rsidR="00000000" w:rsidRPr="00000000">
                <w:rPr>
                  <w:rFonts w:ascii="Helvetica Neue" w:cs="Helvetica Neue" w:eastAsia="Helvetica Neue" w:hAnsi="Helvetica Neue"/>
                  <w:color w:val="ff0000"/>
                  <w:sz w:val="24"/>
                  <w:szCs w:val="24"/>
                  <w:u w:val="single"/>
                  <w:rtl w:val="0"/>
                </w:rPr>
                <w:t xml:space="preserve">Promises of the Declaration of Independence Handout</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5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review these promises and take a few minutes to go over some of the </w:t>
            </w:r>
            <w:r w:rsidDel="00000000" w:rsidR="00000000" w:rsidRPr="00000000">
              <w:rPr>
                <w:rFonts w:ascii="Helvetica Neue" w:cs="Helvetica Neue" w:eastAsia="Helvetica Neue" w:hAnsi="Helvetica Neue"/>
                <w:sz w:val="24"/>
                <w:szCs w:val="24"/>
                <w:rtl w:val="0"/>
              </w:rPr>
              <w:t xml:space="preserve">examples covered in previous lessons. </w:t>
            </w:r>
            <w:r w:rsidDel="00000000" w:rsidR="00000000" w:rsidRPr="00000000">
              <w:rPr>
                <w:rtl w:val="0"/>
              </w:rPr>
            </w:r>
          </w:p>
          <w:p w:rsidR="00000000" w:rsidDel="00000000" w:rsidP="00000000" w:rsidRDefault="00000000" w:rsidRPr="00000000" w14:paraId="0000005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Tell the class that today, we’re going to start by watching a video about World War II. </w:t>
            </w:r>
          </w:p>
          <w:p w:rsidR="00000000" w:rsidDel="00000000" w:rsidP="00000000" w:rsidRDefault="00000000" w:rsidRPr="00000000" w14:paraId="0000005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Show students the video from C-SPAN on </w:t>
            </w:r>
            <w:hyperlink r:id="rId16">
              <w:r w:rsidDel="00000000" w:rsidR="00000000" w:rsidRPr="00000000">
                <w:rPr>
                  <w:rFonts w:ascii="Helvetica Neue" w:cs="Helvetica Neue" w:eastAsia="Helvetica Neue" w:hAnsi="Helvetica Neue"/>
                  <w:i w:val="1"/>
                  <w:color w:val="ea222d"/>
                  <w:sz w:val="24"/>
                  <w:szCs w:val="24"/>
                  <w:u w:val="single"/>
                  <w:rtl w:val="0"/>
                </w:rPr>
                <w:t xml:space="preserve">Korematsu v. U.S.</w:t>
              </w:r>
            </w:hyperlink>
            <w:hyperlink r:id="rId17">
              <w:r w:rsidDel="00000000" w:rsidR="00000000" w:rsidRPr="00000000">
                <w:rPr>
                  <w:rFonts w:ascii="Helvetica Neue" w:cs="Helvetica Neue" w:eastAsia="Helvetica Neue" w:hAnsi="Helvetica Neue"/>
                  <w:color w:val="ea222d"/>
                  <w:sz w:val="24"/>
                  <w:szCs w:val="24"/>
                  <w:u w:val="single"/>
                  <w:rtl w:val="0"/>
                </w:rPr>
                <w:t xml:space="preserve"> and Executive Order 9066</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5A">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After watching the video, ask students: </w:t>
            </w:r>
            <w:r w:rsidDel="00000000" w:rsidR="00000000" w:rsidRPr="00000000">
              <w:rPr>
                <w:rFonts w:ascii="Helvetica Neue" w:cs="Helvetica Neue" w:eastAsia="Helvetica Neue" w:hAnsi="Helvetica Neue"/>
                <w:i w:val="1"/>
                <w:sz w:val="24"/>
                <w:szCs w:val="24"/>
                <w:rtl w:val="0"/>
              </w:rPr>
              <w:t xml:space="preserve">What were some things that stood out in the video? How were the promises portrayed? Where did they fall short?</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5D">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May is </w:t>
            </w:r>
            <w:r w:rsidDel="00000000" w:rsidR="00000000" w:rsidRPr="00000000">
              <w:rPr>
                <w:rFonts w:ascii="Helvetica Neue" w:cs="Helvetica Neue" w:eastAsia="Helvetica Neue" w:hAnsi="Helvetica Neue"/>
                <w:sz w:val="24"/>
                <w:szCs w:val="24"/>
                <w:rtl w:val="0"/>
              </w:rPr>
              <w:t xml:space="preserve">Asian American and Pacific Islanders Month, the focus for this lesson will be on Japanese Americans. </w:t>
            </w:r>
          </w:p>
          <w:p w:rsidR="00000000" w:rsidDel="00000000" w:rsidP="00000000" w:rsidRDefault="00000000" w:rsidRPr="00000000" w14:paraId="0000005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18">
              <w:r w:rsidDel="00000000" w:rsidR="00000000" w:rsidRPr="00000000">
                <w:rPr>
                  <w:rFonts w:ascii="Helvetica Neue" w:cs="Helvetica Neue" w:eastAsia="Helvetica Neue" w:hAnsi="Helvetica Neue"/>
                  <w:color w:val="ea22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w:t>
            </w:r>
            <w:r w:rsidDel="00000000" w:rsidR="00000000" w:rsidRPr="00000000">
              <w:rPr>
                <w:rFonts w:ascii="Helvetica Neue" w:cs="Helvetica Neue" w:eastAsia="Helvetica Neue" w:hAnsi="Helvetica Neue"/>
                <w:sz w:val="24"/>
                <w:szCs w:val="24"/>
                <w:rtl w:val="0"/>
              </w:rPr>
              <w:t xml:space="preserve"> reveal the primary source inside.</w:t>
            </w:r>
          </w:p>
          <w:p w:rsidR="00000000" w:rsidDel="00000000" w:rsidP="00000000" w:rsidRDefault="00000000" w:rsidRPr="00000000" w14:paraId="0000005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60">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the 1988 Civil Liberties Act. Use the link provided in the Speaker Notes of the slide to go directly to the source, where you can find examination tools like a magnifier.</w:t>
            </w:r>
            <w:r w:rsidDel="00000000" w:rsidR="00000000" w:rsidRPr="00000000">
              <w:rPr>
                <w:rtl w:val="0"/>
              </w:rPr>
            </w:r>
          </w:p>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compile a summarized list of the seven main things this legislation was attempting to accomplish.</w:t>
            </w:r>
          </w:p>
          <w:p w:rsidR="00000000" w:rsidDel="00000000" w:rsidP="00000000" w:rsidRDefault="00000000" w:rsidRPr="00000000" w14:paraId="0000006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To understand why the 1988 Civil Liberties Act was so important, explain to students that they will learn more about important Supreme Court cases after </w:t>
            </w:r>
            <w:r w:rsidDel="00000000" w:rsidR="00000000" w:rsidRPr="00000000">
              <w:rPr>
                <w:rFonts w:ascii="Helvetica Neue" w:cs="Helvetica Neue" w:eastAsia="Helvetica Neue" w:hAnsi="Helvetica Neue"/>
                <w:sz w:val="24"/>
                <w:szCs w:val="24"/>
                <w:rtl w:val="0"/>
              </w:rPr>
              <w:t xml:space="preserve">Executive Order 9066 was implemented</w:t>
            </w:r>
            <w:r w:rsidDel="00000000" w:rsidR="00000000" w:rsidRPr="00000000">
              <w:rPr>
                <w:rFonts w:ascii="Helvetica Neue" w:cs="Helvetica Neue" w:eastAsia="Helvetica Neue" w:hAnsi="Helvetica Neue"/>
                <w:sz w:val="24"/>
                <w:szCs w:val="24"/>
                <w:rtl w:val="0"/>
              </w:rPr>
              <w:t xml:space="preserve">.</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Display the </w:t>
            </w:r>
            <w:hyperlink r:id="rId19">
              <w:r w:rsidDel="00000000" w:rsidR="00000000" w:rsidRPr="00000000">
                <w:rPr>
                  <w:rFonts w:ascii="Helvetica Neue" w:cs="Helvetica Neue" w:eastAsia="Helvetica Neue" w:hAnsi="Helvetica Neue"/>
                  <w:color w:val="ea222d"/>
                  <w:sz w:val="24"/>
                  <w:szCs w:val="24"/>
                  <w:u w:val="single"/>
                  <w:rtl w:val="0"/>
                </w:rPr>
                <w:t xml:space="preserve">Key Court Cases Slides</w:t>
              </w:r>
            </w:hyperlink>
            <w:r w:rsidDel="00000000" w:rsidR="00000000" w:rsidRPr="00000000">
              <w:rPr>
                <w:rFonts w:ascii="Helvetica Neue" w:cs="Helvetica Neue" w:eastAsia="Helvetica Neue" w:hAnsi="Helvetica Neue"/>
                <w:sz w:val="24"/>
                <w:szCs w:val="24"/>
                <w:rtl w:val="0"/>
              </w:rPr>
              <w:t xml:space="preserve"> to the whole class.</w:t>
            </w:r>
          </w:p>
          <w:p w:rsidR="00000000" w:rsidDel="00000000" w:rsidP="00000000" w:rsidRDefault="00000000" w:rsidRPr="00000000" w14:paraId="00000065">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Pass out a copy of the </w:t>
            </w:r>
            <w:hyperlink r:id="rId20">
              <w:r w:rsidDel="00000000" w:rsidR="00000000" w:rsidRPr="00000000">
                <w:rPr>
                  <w:rFonts w:ascii="Helvetica Neue" w:cs="Helvetica Neue" w:eastAsia="Helvetica Neue" w:hAnsi="Helvetica Neue"/>
                  <w:color w:val="ea222d"/>
                  <w:sz w:val="24"/>
                  <w:szCs w:val="24"/>
                  <w:u w:val="single"/>
                  <w:rtl w:val="0"/>
                </w:rPr>
                <w:t xml:space="preserve">Supreme Court Cases Analysis Worksheet</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6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over each of the four court cases and have students fill in notes on each case as they’re </w:t>
            </w:r>
            <w:r w:rsidDel="00000000" w:rsidR="00000000" w:rsidRPr="00000000">
              <w:rPr>
                <w:rFonts w:ascii="Helvetica Neue" w:cs="Helvetica Neue" w:eastAsia="Helvetica Neue" w:hAnsi="Helvetica Neue"/>
                <w:sz w:val="24"/>
                <w:szCs w:val="24"/>
                <w:rtl w:val="0"/>
              </w:rPr>
              <w:t xml:space="preserve">reviewed.</w:t>
            </w:r>
            <w:r w:rsidDel="00000000" w:rsidR="00000000" w:rsidRPr="00000000">
              <w:rPr>
                <w:rtl w:val="0"/>
              </w:rPr>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Display slide 6 to your students, featuring Justice Frank Murphy’s dissent.</w:t>
            </w:r>
          </w:p>
          <w:p w:rsidR="00000000" w:rsidDel="00000000" w:rsidP="00000000" w:rsidRDefault="00000000" w:rsidRPr="00000000" w14:paraId="0000006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Allow students time to use slide 6 to answer the question on their Analysis Worksheet.</w:t>
            </w:r>
          </w:p>
          <w:p w:rsidR="00000000" w:rsidDel="00000000" w:rsidP="00000000" w:rsidRDefault="00000000" w:rsidRPr="00000000" w14:paraId="0000006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back to the 1988 Civil Liberties Act. As a class, discuss why the U.S. felt compelled to pass this legislation roughly forty years after these cases and events surrounding them took place.</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Watch this video of </w:t>
            </w:r>
            <w:hyperlink r:id="rId21">
              <w:r w:rsidDel="00000000" w:rsidR="00000000" w:rsidRPr="00000000">
                <w:rPr>
                  <w:rFonts w:ascii="Helvetica Neue" w:cs="Helvetica Neue" w:eastAsia="Helvetica Neue" w:hAnsi="Helvetica Neue"/>
                  <w:color w:val="ff0000"/>
                  <w:sz w:val="24"/>
                  <w:szCs w:val="24"/>
                  <w:u w:val="single"/>
                  <w:rtl w:val="0"/>
                </w:rPr>
                <w:t xml:space="preserve">President Reagan’s Speech at the Japanese-American Internment Compensation Bill Signing</w:t>
              </w:r>
            </w:hyperlink>
            <w:r w:rsidDel="00000000" w:rsidR="00000000" w:rsidRPr="00000000">
              <w:rPr>
                <w:rFonts w:ascii="Helvetica Neue" w:cs="Helvetica Neue" w:eastAsia="Helvetica Neue" w:hAnsi="Helvetica Neue"/>
                <w:sz w:val="24"/>
                <w:szCs w:val="24"/>
                <w:rtl w:val="0"/>
              </w:rPr>
              <w:t xml:space="preserve"> from the Reagan Presidential Library and the National Archives</w:t>
            </w:r>
            <w:r w:rsidDel="00000000" w:rsidR="00000000" w:rsidRPr="00000000">
              <w:rPr>
                <w:rFonts w:ascii="Helvetica Neue" w:cs="Helvetica Neue" w:eastAsia="Helvetica Neue" w:hAnsi="Helvetica Neue"/>
                <w:sz w:val="24"/>
                <w:szCs w:val="24"/>
                <w:rtl w:val="0"/>
              </w:rPr>
              <w:t xml:space="preserve">.</w:t>
            </w:r>
            <w:r w:rsidDel="00000000" w:rsidR="00000000" w:rsidRPr="00000000">
              <w:rPr>
                <w:rtl w:val="0"/>
              </w:rPr>
            </w:r>
          </w:p>
          <w:p w:rsidR="00000000" w:rsidDel="00000000" w:rsidP="00000000" w:rsidRDefault="00000000" w:rsidRPr="00000000" w14:paraId="0000006C">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As a class, </w:t>
            </w:r>
            <w:r w:rsidDel="00000000" w:rsidR="00000000" w:rsidRPr="00000000">
              <w:rPr>
                <w:rFonts w:ascii="Helvetica Neue" w:cs="Helvetica Neue" w:eastAsia="Helvetica Neue" w:hAnsi="Helvetica Neue"/>
                <w:sz w:val="24"/>
                <w:szCs w:val="24"/>
                <w:rtl w:val="0"/>
              </w:rPr>
              <w:t xml:space="preserve">have</w:t>
            </w:r>
            <w:r w:rsidDel="00000000" w:rsidR="00000000" w:rsidRPr="00000000">
              <w:rPr>
                <w:rFonts w:ascii="Helvetica Neue" w:cs="Helvetica Neue" w:eastAsia="Helvetica Neue" w:hAnsi="Helvetica Neue"/>
                <w:sz w:val="24"/>
                <w:szCs w:val="24"/>
                <w:rtl w:val="0"/>
              </w:rPr>
              <w:t xml:space="preserve"> a discussion about what </w:t>
            </w:r>
            <w:r w:rsidDel="00000000" w:rsidR="00000000" w:rsidRPr="00000000">
              <w:rPr>
                <w:rFonts w:ascii="Helvetica Neue" w:cs="Helvetica Neue" w:eastAsia="Helvetica Neue" w:hAnsi="Helvetica Neue"/>
                <w:sz w:val="24"/>
                <w:szCs w:val="24"/>
                <w:rtl w:val="0"/>
              </w:rPr>
              <w:t xml:space="preserve">promises</w:t>
            </w:r>
            <w:r w:rsidDel="00000000" w:rsidR="00000000" w:rsidRPr="00000000">
              <w:rPr>
                <w:rFonts w:ascii="Helvetica Neue" w:cs="Helvetica Neue" w:eastAsia="Helvetica Neue" w:hAnsi="Helvetica Neue"/>
                <w:sz w:val="24"/>
                <w:szCs w:val="24"/>
                <w:rtl w:val="0"/>
              </w:rPr>
              <w:t xml:space="preserve"> outlined in the Declaration, President Ronald Reagan was trying to reinforce through his speech and the signing of this act. </w:t>
            </w:r>
            <w:r w:rsidDel="00000000" w:rsidR="00000000" w:rsidRPr="00000000">
              <w:rPr>
                <w:rFonts w:ascii="Helvetica Neue" w:cs="Helvetica Neue" w:eastAsia="Helvetica Neue" w:hAnsi="Helvetica Neue"/>
                <w:sz w:val="24"/>
                <w:szCs w:val="24"/>
                <w:rtl w:val="0"/>
              </w:rPr>
              <w:t xml:space="preserve">Understanding that injustices cannot be washed away or undone</w:t>
            </w:r>
            <w:r w:rsidDel="00000000" w:rsidR="00000000" w:rsidRPr="00000000">
              <w:rPr>
                <w:rFonts w:ascii="Helvetica Neue" w:cs="Helvetica Neue" w:eastAsia="Helvetica Neue" w:hAnsi="Helvetica Neue"/>
                <w:sz w:val="24"/>
                <w:szCs w:val="24"/>
                <w:rtl w:val="0"/>
              </w:rPr>
              <w:t xml:space="preserve">, how does the Civil Liberties Act of 1988 show that we are constantly checking back to the promises of the Declaration and striving to reach them?</w:t>
            </w:r>
            <w:r w:rsidDel="00000000" w:rsidR="00000000" w:rsidRPr="00000000">
              <w:rPr>
                <w:rtl w:val="0"/>
              </w:rPr>
            </w:r>
          </w:p>
        </w:tc>
      </w:tr>
    </w:tbl>
    <w:p w:rsidR="00000000" w:rsidDel="00000000" w:rsidP="00000000" w:rsidRDefault="00000000" w:rsidRPr="00000000" w14:paraId="0000006D">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3"/>
      <w:bookmarkEnd w:id="3"/>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4"/>
      <w:bookmarkEnd w:id="4"/>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5"/>
      <w:bookmarkEnd w:id="5"/>
      <w:r w:rsidDel="00000000" w:rsidR="00000000" w:rsidRPr="00000000">
        <w:br w:type="page"/>
      </w:r>
      <w:r w:rsidDel="00000000" w:rsidR="00000000" w:rsidRPr="00000000">
        <w:rPr>
          <w:rtl w:val="0"/>
        </w:rPr>
      </w:r>
    </w:p>
    <w:p w:rsidR="00000000" w:rsidDel="00000000" w:rsidP="00000000" w:rsidRDefault="00000000" w:rsidRPr="00000000" w14:paraId="00000072">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6"/>
      <w:bookmarkEnd w:id="6"/>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numPr>
                <w:ilvl w:val="0"/>
                <w:numId w:val="2"/>
              </w:numPr>
              <w:spacing w:after="0" w:before="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w:t>
            </w:r>
            <w:r w:rsidDel="00000000" w:rsidR="00000000" w:rsidRPr="00000000">
              <w:rPr>
                <w:rtl w:val="0"/>
              </w:rPr>
            </w:r>
          </w:p>
        </w:tc>
      </w:tr>
    </w:tbl>
    <w:p w:rsidR="00000000" w:rsidDel="00000000" w:rsidP="00000000" w:rsidRDefault="00000000" w:rsidRPr="00000000" w14:paraId="00000075">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Helvetica Neue" w:cs="Helvetica Neue" w:eastAsia="Helvetica Neue" w:hAnsi="Helvetica Neue"/>
                <w:sz w:val="24"/>
                <w:szCs w:val="24"/>
              </w:rPr>
            </w:pPr>
            <w:hyperlink r:id="rId22">
              <w:r w:rsidDel="00000000" w:rsidR="00000000" w:rsidRPr="00000000">
                <w:rPr>
                  <w:rFonts w:ascii="Helvetica Neue" w:cs="Helvetica Neue" w:eastAsia="Helvetica Neue" w:hAnsi="Helvetica Neue"/>
                  <w:color w:val="1155cc"/>
                  <w:sz w:val="24"/>
                  <w:szCs w:val="24"/>
                  <w:u w:val="single"/>
                  <w:rtl w:val="0"/>
                </w:rPr>
                <w:t xml:space="preserve">C-SPAN Classroom Asian American &amp; Pacific Islander Featured Resources</w:t>
              </w:r>
            </w:hyperlink>
            <w:r w:rsidDel="00000000" w:rsidR="00000000" w:rsidRPr="00000000">
              <w:rPr>
                <w:rtl w:val="0"/>
              </w:rPr>
            </w:r>
          </w:p>
          <w:p w:rsidR="00000000" w:rsidDel="00000000" w:rsidP="00000000" w:rsidRDefault="00000000" w:rsidRPr="00000000" w14:paraId="00000078">
            <w:pPr>
              <w:widowControl w:val="0"/>
              <w:spacing w:line="240" w:lineRule="auto"/>
              <w:rPr>
                <w:rFonts w:ascii="Helvetica Neue" w:cs="Helvetica Neue" w:eastAsia="Helvetica Neue" w:hAnsi="Helvetica Neue"/>
                <w:sz w:val="24"/>
                <w:szCs w:val="24"/>
              </w:rPr>
            </w:pPr>
            <w:hyperlink r:id="rId23">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79">
            <w:pPr>
              <w:widowControl w:val="0"/>
              <w:spacing w:line="240" w:lineRule="auto"/>
              <w:rPr>
                <w:rFonts w:ascii="Helvetica Neue" w:cs="Helvetica Neue" w:eastAsia="Helvetica Neue" w:hAnsi="Helvetica Neue"/>
                <w:sz w:val="24"/>
                <w:szCs w:val="24"/>
              </w:rPr>
            </w:pPr>
            <w:hyperlink r:id="rId24">
              <w:r w:rsidDel="00000000" w:rsidR="00000000" w:rsidRPr="00000000">
                <w:rPr>
                  <w:rFonts w:ascii="Helvetica Neue" w:cs="Helvetica Neue" w:eastAsia="Helvetica Neue" w:hAnsi="Helvetica Neue"/>
                  <w:color w:val="1155cc"/>
                  <w:sz w:val="24"/>
                  <w:szCs w:val="24"/>
                  <w:u w:val="single"/>
                  <w:rtl w:val="0"/>
                </w:rPr>
                <w:t xml:space="preserve">Ronald Reagan Presidential Library and Museum</w:t>
              </w:r>
            </w:hyperlink>
            <w:r w:rsidDel="00000000" w:rsidR="00000000" w:rsidRPr="00000000">
              <w:rPr>
                <w:rtl w:val="0"/>
              </w:rPr>
            </w:r>
          </w:p>
          <w:p w:rsidR="00000000" w:rsidDel="00000000" w:rsidP="00000000" w:rsidRDefault="00000000" w:rsidRPr="00000000" w14:paraId="0000007A">
            <w:pPr>
              <w:widowControl w:val="0"/>
              <w:spacing w:line="240" w:lineRule="auto"/>
              <w:rPr>
                <w:rFonts w:ascii="Helvetica Neue" w:cs="Helvetica Neue" w:eastAsia="Helvetica Neue" w:hAnsi="Helvetica Neue"/>
                <w:sz w:val="24"/>
                <w:szCs w:val="24"/>
              </w:rPr>
            </w:pPr>
            <w:hyperlink r:id="rId25">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26"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E">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color w:val="000000"/>
        <w:u w:val="none"/>
      </w:rPr>
    </w:lvl>
    <w:lvl w:ilvl="1">
      <w:start w:val="1"/>
      <w:numFmt w:val="lowerLetter"/>
      <w:lvlText w:val="%2."/>
      <w:lvlJc w:val="left"/>
      <w:pPr>
        <w:ind w:left="2160" w:hanging="360"/>
      </w:pPr>
      <w:rPr>
        <w:color w:val="000000"/>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5RPd5XRs7v3vKtKTdlKituf2yC-n4lz56WQ3sHPUggE/edit?usp=sharing" TargetMode="External"/><Relationship Id="rId22" Type="http://schemas.openxmlformats.org/officeDocument/2006/relationships/hyperlink" Target="https://sites.google.com/view/c-spanclassroom-featured/u-s-and-state-history/u-s-history#h.2nl5ymw2q2v7" TargetMode="External"/><Relationship Id="rId21" Type="http://schemas.openxmlformats.org/officeDocument/2006/relationships/hyperlink" Target="https://catalog.archives.gov/id/38995301" TargetMode="External"/><Relationship Id="rId24" Type="http://schemas.openxmlformats.org/officeDocument/2006/relationships/hyperlink" Target="https://www.reaganlibrary.gov/archives/speech/remarks-signing-bill-providing-restitution-wartime-internment-japanese-american" TargetMode="External"/><Relationship Id="rId23" Type="http://schemas.openxmlformats.org/officeDocument/2006/relationships/hyperlink" Target="http://floridacitizen.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eader" Target="header3.xml"/><Relationship Id="rId25" Type="http://schemas.openxmlformats.org/officeDocument/2006/relationships/hyperlink" Target="https://www.archives.gov/education/lessons/worksheet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image" Target="media/image1.png"/><Relationship Id="rId10" Type="http://schemas.openxmlformats.org/officeDocument/2006/relationships/image" Target="media/image3.png"/><Relationship Id="rId13" Type="http://schemas.openxmlformats.org/officeDocument/2006/relationships/hyperlink" Target="https://aiisf.org"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drive.google.com/file/d/1aGbbnwggbiXqosjn4pdQXuz6dNVQka-C/view?usp=drive_link" TargetMode="External"/><Relationship Id="rId14" Type="http://schemas.openxmlformats.org/officeDocument/2006/relationships/hyperlink" Target="https://www.history.com/articles/asian-american-timeline" TargetMode="External"/><Relationship Id="rId17" Type="http://schemas.openxmlformats.org/officeDocument/2006/relationships/hyperlink" Target="https://www.c-span.org/classroom/document/?1433" TargetMode="External"/><Relationship Id="rId16" Type="http://schemas.openxmlformats.org/officeDocument/2006/relationships/hyperlink" Target="https://www.c-span.org/classroom/document/?1433" TargetMode="External"/><Relationship Id="rId19" Type="http://schemas.openxmlformats.org/officeDocument/2006/relationships/hyperlink" Target="https://docs.google.com/presentation/d/1I9PCPFH6UJX-1_xWGRL-Jdc86L7WdA-lFgKCzA9bgrM/edit?usp=sharing" TargetMode="External"/><Relationship Id="rId18" Type="http://schemas.openxmlformats.org/officeDocument/2006/relationships/hyperlink" Target="https://docs.google.com/presentation/d/1dwNuSpfco3UcUtJ23pvgj13RSQAHb1TlSL3cH0UhrqU/edit?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