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Directions: Using the Declaration of Independence and the Declaration of Sentiments from the National Archives, compare and contrast the following questions. </w:t>
      </w:r>
    </w:p>
    <w:tbl>
      <w:tblPr>
        <w:tblStyle w:val="Table1"/>
        <w:tblW w:w="11025.0" w:type="dxa"/>
        <w:jc w:val="left"/>
        <w:tblInd w:w="-7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75"/>
        <w:gridCol w:w="3675"/>
        <w:gridCol w:w="3675"/>
        <w:tblGridChange w:id="0">
          <w:tblGrid>
            <w:gridCol w:w="3675"/>
            <w:gridCol w:w="3675"/>
            <w:gridCol w:w="367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Declaration of Independence (1776)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Questions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Declaration of Sentiments (1848)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was the intended purpose?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Who was the intended audience?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do the tone and message convey?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are some of the major grievances listed?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What were the promises and goals?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jc w:val="center"/>
      <w:rPr>
        <w:sz w:val="32"/>
        <w:szCs w:val="32"/>
      </w:rPr>
    </w:pPr>
    <w:r w:rsidDel="00000000" w:rsidR="00000000" w:rsidRPr="00000000">
      <w:rPr>
        <w:sz w:val="32"/>
        <w:szCs w:val="32"/>
        <w:rtl w:val="0"/>
      </w:rPr>
      <w:t xml:space="preserve">Comparing and Contrasting Declarations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