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HOLIDAYS, REQUIRED INSTRUCTION, AND </w:t>
      </w:r>
      <w:r w:rsidDel="00000000" w:rsidR="00000000" w:rsidRPr="00000000">
        <w:rPr>
          <w:b w:val="1"/>
          <w:color w:val="073763"/>
          <w:sz w:val="28"/>
          <w:szCs w:val="28"/>
          <w:u w:val="single"/>
          <w:rtl w:val="0"/>
        </w:rPr>
        <w:t xml:space="preserve">OBSERVANCES</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LESSON FOCUS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pPr>
            <w:r w:rsidDel="00000000" w:rsidR="00000000" w:rsidRPr="00000000">
              <w:rPr>
                <w:b w:val="1"/>
                <w:sz w:val="20"/>
                <w:szCs w:val="20"/>
                <w:rtl w:val="0"/>
              </w:rPr>
              <w:t xml:space="preserve">5th Grade: </w:t>
            </w:r>
            <w:r w:rsidDel="00000000" w:rsidR="00000000" w:rsidRPr="00000000">
              <w:rPr>
                <w:rtl w:val="0"/>
              </w:rPr>
              <w:t xml:space="preserve">Students will draw conclusions about the history, meaning, and importance of specific holidays and observances.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4"/>
                <w:szCs w:val="24"/>
              </w:rPr>
            </w:pPr>
            <w:r w:rsidDel="00000000" w:rsidR="00000000" w:rsidRPr="00000000">
              <w:rPr>
                <w:b w:val="1"/>
                <w:sz w:val="24"/>
                <w:szCs w:val="24"/>
                <w:rtl w:val="0"/>
              </w:rPr>
              <w:t xml:space="preserve">HOLIDAYS, REQUIRED INSTRUCTION, &amp; OBSERVANCES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ind w:left="0" w:firstLine="0"/>
              <w:rPr>
                <w:sz w:val="20"/>
                <w:szCs w:val="20"/>
              </w:rPr>
            </w:pPr>
            <w:r w:rsidDel="00000000" w:rsidR="00000000" w:rsidRPr="00000000">
              <w:rPr>
                <w:rtl w:val="0"/>
              </w:rPr>
              <w:t xml:space="preserve">American Founders Month, Labor Day, Patriot Day, Constitution Day, Celebrate Freedom Week, Hispanic Heritage Month, Ocoee Remembrance Day, Election Day, Victims of Communism Day, Holocaust Education Week, Veterans Day, Thanksgiving Day,</w:t>
            </w:r>
            <w:r w:rsidDel="00000000" w:rsidR="00000000" w:rsidRPr="00000000">
              <w:rPr>
                <w:b w:val="1"/>
                <w:rtl w:val="0"/>
              </w:rPr>
              <w:t xml:space="preserve"> </w:t>
            </w:r>
            <w:r w:rsidDel="00000000" w:rsidR="00000000" w:rsidRPr="00000000">
              <w:rPr>
                <w:rtl w:val="0"/>
              </w:rPr>
              <w:t xml:space="preserve">Bill of Rights Day, Martin Luther King Jr. Day, Black History Month, Women’s History Month, Medal of Honor Day, Tuskegee Airmen Commemoration Day, Pascua Florida Day, Financial Literacy Month, Florida Emancipation Day, Armed Forces Week, Memorial Day, Independence Day</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numPr>
                <w:ilvl w:val="0"/>
                <w:numId w:val="5"/>
              </w:numPr>
              <w:spacing w:line="240" w:lineRule="auto"/>
              <w:ind w:left="720" w:hanging="360"/>
              <w:rPr>
                <w:sz w:val="20"/>
                <w:szCs w:val="20"/>
              </w:rPr>
            </w:pPr>
            <w:r w:rsidDel="00000000" w:rsidR="00000000" w:rsidRPr="00000000">
              <w:rPr>
                <w:b w:val="1"/>
                <w:sz w:val="20"/>
                <w:szCs w:val="20"/>
                <w:u w:val="single"/>
                <w:rtl w:val="0"/>
              </w:rPr>
              <w:t xml:space="preserve">ELA.5.F.1.3:</w:t>
            </w:r>
            <w:r w:rsidDel="00000000" w:rsidR="00000000" w:rsidRPr="00000000">
              <w:rPr>
                <w:sz w:val="20"/>
                <w:szCs w:val="20"/>
                <w:rtl w:val="0"/>
              </w:rPr>
              <w:t xml:space="preserve"> </w:t>
            </w:r>
            <w:r w:rsidDel="00000000" w:rsidR="00000000" w:rsidRPr="00000000">
              <w:rPr>
                <w:i w:val="1"/>
                <w:sz w:val="20"/>
                <w:szCs w:val="20"/>
                <w:rtl w:val="0"/>
              </w:rPr>
              <w:t xml:space="preserve">Use knowledge of grade-appropriate phonics and word-analysis skills to decode words.</w:t>
            </w:r>
          </w:p>
          <w:p w:rsidR="00000000" w:rsidDel="00000000" w:rsidP="00000000" w:rsidRDefault="00000000" w:rsidRPr="00000000" w14:paraId="0000000B">
            <w:pPr>
              <w:numPr>
                <w:ilvl w:val="0"/>
                <w:numId w:val="5"/>
              </w:numPr>
              <w:spacing w:line="240" w:lineRule="auto"/>
              <w:ind w:left="720" w:hanging="360"/>
              <w:rPr>
                <w:sz w:val="20"/>
                <w:szCs w:val="20"/>
              </w:rPr>
            </w:pPr>
            <w:r w:rsidDel="00000000" w:rsidR="00000000" w:rsidRPr="00000000">
              <w:rPr>
                <w:b w:val="1"/>
                <w:sz w:val="20"/>
                <w:szCs w:val="20"/>
                <w:u w:val="single"/>
                <w:rtl w:val="0"/>
              </w:rPr>
              <w:t xml:space="preserve">ELA.5.F.1.4:</w:t>
            </w:r>
            <w:r w:rsidDel="00000000" w:rsidR="00000000" w:rsidRPr="00000000">
              <w:rPr>
                <w:b w:val="1"/>
                <w:i w:val="1"/>
                <w:sz w:val="20"/>
                <w:szCs w:val="20"/>
                <w:rtl w:val="0"/>
              </w:rPr>
              <w:t xml:space="preserve"> </w:t>
            </w:r>
            <w:r w:rsidDel="00000000" w:rsidR="00000000" w:rsidRPr="00000000">
              <w:rPr>
                <w:i w:val="1"/>
                <w:sz w:val="20"/>
                <w:szCs w:val="20"/>
                <w:rtl w:val="0"/>
              </w:rPr>
              <w:t xml:space="preserve">Read grade-level texts with accuracy, automaticity, and appropriate prosody or expression.</w:t>
            </w:r>
          </w:p>
          <w:p w:rsidR="00000000" w:rsidDel="00000000" w:rsidP="00000000" w:rsidRDefault="00000000" w:rsidRPr="00000000" w14:paraId="0000000C">
            <w:pPr>
              <w:numPr>
                <w:ilvl w:val="0"/>
                <w:numId w:val="5"/>
              </w:numPr>
              <w:spacing w:line="240" w:lineRule="auto"/>
              <w:ind w:left="720" w:hanging="360"/>
              <w:rPr>
                <w:b w:val="1"/>
                <w:sz w:val="20"/>
                <w:szCs w:val="20"/>
              </w:rPr>
            </w:pPr>
            <w:r w:rsidDel="00000000" w:rsidR="00000000" w:rsidRPr="00000000">
              <w:rPr>
                <w:b w:val="1"/>
                <w:sz w:val="20"/>
                <w:szCs w:val="20"/>
                <w:u w:val="single"/>
                <w:rtl w:val="0"/>
              </w:rPr>
              <w:t xml:space="preserve">ELA.5.R.2.1:</w:t>
            </w:r>
            <w:r w:rsidDel="00000000" w:rsidR="00000000" w:rsidRPr="00000000">
              <w:rPr>
                <w:sz w:val="20"/>
                <w:szCs w:val="20"/>
                <w:rtl w:val="0"/>
              </w:rPr>
              <w:t xml:space="preserve"> </w:t>
            </w:r>
            <w:r w:rsidDel="00000000" w:rsidR="00000000" w:rsidRPr="00000000">
              <w:rPr>
                <w:i w:val="1"/>
                <w:sz w:val="20"/>
                <w:szCs w:val="20"/>
                <w:rtl w:val="0"/>
              </w:rPr>
              <w:t xml:space="preserve">Explain how text structures and/or features contribute to the overall meaning of texts.</w:t>
            </w:r>
          </w:p>
          <w:p w:rsidR="00000000" w:rsidDel="00000000" w:rsidP="00000000" w:rsidRDefault="00000000" w:rsidRPr="00000000" w14:paraId="0000000D">
            <w:pPr>
              <w:numPr>
                <w:ilvl w:val="0"/>
                <w:numId w:val="5"/>
              </w:numPr>
              <w:spacing w:line="240" w:lineRule="auto"/>
              <w:ind w:left="720" w:hanging="360"/>
              <w:rPr>
                <w:b w:val="1"/>
                <w:sz w:val="20"/>
                <w:szCs w:val="20"/>
              </w:rPr>
            </w:pPr>
            <w:r w:rsidDel="00000000" w:rsidR="00000000" w:rsidRPr="00000000">
              <w:rPr>
                <w:b w:val="1"/>
                <w:sz w:val="20"/>
                <w:szCs w:val="20"/>
                <w:u w:val="single"/>
                <w:rtl w:val="0"/>
              </w:rPr>
              <w:t xml:space="preserve">ELA.5.R.2.2:</w:t>
            </w:r>
            <w:r w:rsidDel="00000000" w:rsidR="00000000" w:rsidRPr="00000000">
              <w:rPr>
                <w:b w:val="1"/>
                <w:i w:val="1"/>
                <w:sz w:val="20"/>
                <w:szCs w:val="20"/>
                <w:rtl w:val="0"/>
              </w:rPr>
              <w:t xml:space="preserve"> </w:t>
            </w:r>
            <w:r w:rsidDel="00000000" w:rsidR="00000000" w:rsidRPr="00000000">
              <w:rPr>
                <w:i w:val="1"/>
                <w:sz w:val="20"/>
                <w:szCs w:val="20"/>
                <w:rtl w:val="0"/>
              </w:rPr>
              <w:t xml:space="preserve">Explain how relevant details support the central idea(s), implied or explicit.</w:t>
            </w:r>
          </w:p>
          <w:p w:rsidR="00000000" w:rsidDel="00000000" w:rsidP="00000000" w:rsidRDefault="00000000" w:rsidRPr="00000000" w14:paraId="0000000E">
            <w:pPr>
              <w:numPr>
                <w:ilvl w:val="0"/>
                <w:numId w:val="5"/>
              </w:numPr>
              <w:spacing w:line="240" w:lineRule="auto"/>
              <w:ind w:left="720" w:hanging="360"/>
              <w:rPr>
                <w:b w:val="1"/>
                <w:sz w:val="20"/>
                <w:szCs w:val="20"/>
              </w:rPr>
            </w:pPr>
            <w:r w:rsidDel="00000000" w:rsidR="00000000" w:rsidRPr="00000000">
              <w:rPr>
                <w:b w:val="1"/>
                <w:sz w:val="20"/>
                <w:szCs w:val="20"/>
                <w:u w:val="single"/>
                <w:rtl w:val="0"/>
              </w:rPr>
              <w:t xml:space="preserve">ELA.5.C.4.1:</w:t>
            </w:r>
            <w:r w:rsidDel="00000000" w:rsidR="00000000" w:rsidRPr="00000000">
              <w:rPr>
                <w:b w:val="1"/>
                <w:i w:val="1"/>
                <w:sz w:val="20"/>
                <w:szCs w:val="20"/>
                <w:rtl w:val="0"/>
              </w:rPr>
              <w:t xml:space="preserve"> </w:t>
            </w:r>
            <w:r w:rsidDel="00000000" w:rsidR="00000000" w:rsidRPr="00000000">
              <w:rPr>
                <w:i w:val="1"/>
                <w:sz w:val="20"/>
                <w:szCs w:val="20"/>
                <w:rtl w:val="0"/>
              </w:rPr>
              <w:t xml:space="preserve">Conduct research to answer a question, organizing information about the topic and using multiple reliable and valid sources.</w:t>
            </w:r>
          </w:p>
          <w:p w:rsidR="00000000" w:rsidDel="00000000" w:rsidP="00000000" w:rsidRDefault="00000000" w:rsidRPr="00000000" w14:paraId="0000000F">
            <w:pPr>
              <w:numPr>
                <w:ilvl w:val="0"/>
                <w:numId w:val="5"/>
              </w:numPr>
              <w:spacing w:line="240" w:lineRule="auto"/>
              <w:ind w:left="720" w:hanging="360"/>
              <w:rPr>
                <w:b w:val="1"/>
                <w:sz w:val="20"/>
                <w:szCs w:val="20"/>
              </w:rPr>
            </w:pPr>
            <w:r w:rsidDel="00000000" w:rsidR="00000000" w:rsidRPr="00000000">
              <w:rPr>
                <w:b w:val="1"/>
                <w:sz w:val="20"/>
                <w:szCs w:val="20"/>
                <w:u w:val="single"/>
                <w:rtl w:val="0"/>
              </w:rPr>
              <w:t xml:space="preserve">ELA.5.V.1.1:</w:t>
            </w:r>
            <w:r w:rsidDel="00000000" w:rsidR="00000000" w:rsidRPr="00000000">
              <w:rPr>
                <w:b w:val="1"/>
                <w:i w:val="1"/>
                <w:sz w:val="20"/>
                <w:szCs w:val="20"/>
                <w:rtl w:val="0"/>
              </w:rPr>
              <w:t xml:space="preserve"> </w:t>
            </w:r>
            <w:r w:rsidDel="00000000" w:rsidR="00000000" w:rsidRPr="00000000">
              <w:rPr>
                <w:i w:val="1"/>
                <w:sz w:val="20"/>
                <w:szCs w:val="20"/>
                <w:rtl w:val="0"/>
              </w:rPr>
              <w:t xml:space="preserve">Use grade-level academic vocabulary appropriately in speaking and writing.</w:t>
            </w:r>
          </w:p>
          <w:p w:rsidR="00000000" w:rsidDel="00000000" w:rsidP="00000000" w:rsidRDefault="00000000" w:rsidRPr="00000000" w14:paraId="00000010">
            <w:pPr>
              <w:numPr>
                <w:ilvl w:val="0"/>
                <w:numId w:val="5"/>
              </w:numPr>
              <w:spacing w:line="240" w:lineRule="auto"/>
              <w:ind w:left="720" w:hanging="360"/>
              <w:rPr>
                <w:b w:val="1"/>
                <w:sz w:val="20"/>
                <w:szCs w:val="20"/>
              </w:rPr>
            </w:pPr>
            <w:r w:rsidDel="00000000" w:rsidR="00000000" w:rsidRPr="00000000">
              <w:rPr>
                <w:b w:val="1"/>
                <w:sz w:val="20"/>
                <w:szCs w:val="20"/>
                <w:u w:val="single"/>
                <w:rtl w:val="0"/>
              </w:rPr>
              <w:t xml:space="preserve">ELA.5.V.1.3:</w:t>
            </w:r>
            <w:r w:rsidDel="00000000" w:rsidR="00000000" w:rsidRPr="00000000">
              <w:rPr>
                <w:sz w:val="20"/>
                <w:szCs w:val="20"/>
                <w:rtl w:val="0"/>
              </w:rPr>
              <w:t xml:space="preserve"> </w:t>
            </w:r>
            <w:r w:rsidDel="00000000" w:rsidR="00000000" w:rsidRPr="00000000">
              <w:rPr>
                <w:i w:val="1"/>
                <w:sz w:val="20"/>
                <w:szCs w:val="20"/>
                <w:rtl w:val="0"/>
              </w:rPr>
              <w:t xml:space="preserve">Use context clues, figurative language, word relationships, reference materials, and/or background knowledge to determine the meaning of multiple-meaning and unknown words and phrases, appropriate to grade level.</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spacing w:line="288" w:lineRule="auto"/>
              <w:ind w:left="720" w:hanging="360"/>
              <w:jc w:val="center"/>
              <w:rPr/>
            </w:pPr>
            <w:r w:rsidDel="00000000" w:rsidR="00000000" w:rsidRPr="00000000">
              <w:rPr>
                <w:rtl w:val="0"/>
              </w:rPr>
              <w:t xml:space="preserve">What can primary and secondary sources teach me about important holidays and observances?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spacing w:line="288" w:lineRule="auto"/>
              <w:ind w:left="0" w:firstLine="0"/>
              <w:jc w:val="center"/>
              <w:rPr/>
            </w:pPr>
            <w:r w:rsidDel="00000000" w:rsidR="00000000" w:rsidRPr="00000000">
              <w:rPr>
                <w:rtl w:val="0"/>
              </w:rPr>
              <w:t xml:space="preserve">primary source, observances, secondary source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numPr>
                <w:ilvl w:val="0"/>
                <w:numId w:val="2"/>
              </w:numPr>
              <w:spacing w:after="0" w:afterAutospacing="0" w:line="288" w:lineRule="auto"/>
              <w:ind w:left="720" w:hanging="360"/>
            </w:pPr>
            <w:r w:rsidDel="00000000" w:rsidR="00000000" w:rsidRPr="00000000">
              <w:rPr>
                <w:rtl w:val="0"/>
              </w:rPr>
              <w:t xml:space="preserve">Holidays, Required Instruction, and Observances slides</w:t>
            </w:r>
          </w:p>
          <w:p w:rsidR="00000000" w:rsidDel="00000000" w:rsidP="00000000" w:rsidRDefault="00000000" w:rsidRPr="00000000" w14:paraId="00000017">
            <w:pPr>
              <w:numPr>
                <w:ilvl w:val="0"/>
                <w:numId w:val="1"/>
              </w:numPr>
              <w:spacing w:before="0" w:beforeAutospacing="0" w:line="288" w:lineRule="auto"/>
              <w:ind w:left="720" w:hanging="360"/>
              <w:rPr/>
            </w:pPr>
            <w:r w:rsidDel="00000000" w:rsidR="00000000" w:rsidRPr="00000000">
              <w:rPr>
                <w:rtl w:val="0"/>
              </w:rPr>
              <w:t xml:space="preserve">Primary &amp; Secondary Source Analysis worksheet (one per observance)</w:t>
            </w:r>
          </w:p>
        </w:tc>
      </w:tr>
    </w:tbl>
    <w:p w:rsidR="00000000" w:rsidDel="00000000" w:rsidP="00000000" w:rsidRDefault="00000000" w:rsidRPr="00000000" w14:paraId="00000018">
      <w:pPr>
        <w:widowControl w:val="0"/>
        <w:spacing w:line="240" w:lineRule="auto"/>
        <w:jc w:val="left"/>
        <w:rPr>
          <w:b w:val="1"/>
          <w:sz w:val="28"/>
          <w:szCs w:val="28"/>
        </w:rPr>
      </w:pPr>
      <w:r w:rsidDel="00000000" w:rsidR="00000000" w:rsidRPr="00000000">
        <w:rPr>
          <w:rtl w:val="0"/>
        </w:rPr>
      </w:r>
    </w:p>
    <w:p w:rsidR="00000000" w:rsidDel="00000000" w:rsidP="00000000" w:rsidRDefault="00000000" w:rsidRPr="00000000" w14:paraId="00000019">
      <w:pPr>
        <w:widowControl w:val="0"/>
        <w:spacing w:line="240" w:lineRule="auto"/>
        <w:jc w:val="left"/>
        <w:rPr>
          <w:b w:val="1"/>
          <w:sz w:val="28"/>
          <w:szCs w:val="28"/>
        </w:rPr>
      </w:pPr>
      <w:r w:rsidDel="00000000" w:rsidR="00000000" w:rsidRPr="00000000">
        <w:rPr>
          <w:rtl w:val="0"/>
        </w:rPr>
      </w:r>
    </w:p>
    <w:p w:rsidR="00000000" w:rsidDel="00000000" w:rsidP="00000000" w:rsidRDefault="00000000" w:rsidRPr="00000000" w14:paraId="0000001A">
      <w:pPr>
        <w:widowControl w:val="0"/>
        <w:spacing w:line="240" w:lineRule="auto"/>
        <w:jc w:val="center"/>
        <w:rPr>
          <w:b w:val="1"/>
          <w:sz w:val="28"/>
          <w:szCs w:val="28"/>
        </w:rPr>
      </w:pPr>
      <w:r w:rsidDel="00000000" w:rsidR="00000000" w:rsidRPr="00000000">
        <w:rPr>
          <w:b w:val="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spacing w:line="288" w:lineRule="auto"/>
              <w:rPr>
                <w:i w:val="1"/>
              </w:rPr>
            </w:pPr>
            <w:r w:rsidDel="00000000" w:rsidR="00000000" w:rsidRPr="00000000">
              <w:rPr>
                <w:b w:val="1"/>
                <w:rtl w:val="0"/>
              </w:rPr>
              <w:t xml:space="preserve">Teacher Note:</w:t>
            </w:r>
            <w:r w:rsidDel="00000000" w:rsidR="00000000" w:rsidRPr="00000000">
              <w:rPr>
                <w:rtl w:val="0"/>
              </w:rPr>
              <w:t xml:space="preserve"> </w:t>
            </w:r>
            <w:r w:rsidDel="00000000" w:rsidR="00000000" w:rsidRPr="00000000">
              <w:rPr>
                <w:i w:val="1"/>
                <w:rtl w:val="0"/>
              </w:rPr>
              <w:t xml:space="preserve">This is a culminating Civics in a Snap lesson to address all of the required instruction and observances. As the observances/holidays occur throughout the school year, please acknowledge the day with your students and review the history, meaning, and significance of the holiday/observance using the “</w:t>
            </w:r>
            <w:hyperlink r:id="rId7">
              <w:r w:rsidDel="00000000" w:rsidR="00000000" w:rsidRPr="00000000">
                <w:rPr>
                  <w:i w:val="1"/>
                  <w:color w:val="1155cc"/>
                  <w:u w:val="single"/>
                  <w:rtl w:val="0"/>
                </w:rPr>
                <w:t xml:space="preserve">Holidays, Required Instruction, and Observances slides</w:t>
              </w:r>
            </w:hyperlink>
            <w:r w:rsidDel="00000000" w:rsidR="00000000" w:rsidRPr="00000000">
              <w:rPr>
                <w:i w:val="1"/>
                <w:rtl w:val="0"/>
              </w:rPr>
              <w:t xml:space="preserve">” and/or any other chosen activities. The slides focus on a primary source for each of the observances. You may choose to expand through research, texts, read-alouds, or other activities. Here is a printable “</w:t>
            </w:r>
            <w:hyperlink r:id="rId8">
              <w:r w:rsidDel="00000000" w:rsidR="00000000" w:rsidRPr="00000000">
                <w:rPr>
                  <w:i w:val="1"/>
                  <w:color w:val="1155cc"/>
                  <w:u w:val="single"/>
                  <w:rtl w:val="0"/>
                </w:rPr>
                <w:t xml:space="preserve">Patriotic Holidays and Observances list</w:t>
              </w:r>
            </w:hyperlink>
            <w:r w:rsidDel="00000000" w:rsidR="00000000" w:rsidRPr="00000000">
              <w:rPr>
                <w:i w:val="1"/>
                <w:rtl w:val="0"/>
              </w:rPr>
              <w:t xml:space="preserve">” with all the dates so the teacher may plan and prepare ahead of time. </w:t>
            </w:r>
            <w:r w:rsidDel="00000000" w:rsidR="00000000" w:rsidRPr="00000000">
              <w:rPr>
                <w:rtl w:val="0"/>
              </w:rPr>
            </w:r>
          </w:p>
          <w:p w:rsidR="00000000" w:rsidDel="00000000" w:rsidP="00000000" w:rsidRDefault="00000000" w:rsidRPr="00000000" w14:paraId="0000001D">
            <w:pPr>
              <w:numPr>
                <w:ilvl w:val="0"/>
                <w:numId w:val="3"/>
              </w:numPr>
              <w:spacing w:line="288" w:lineRule="auto"/>
              <w:ind w:left="720" w:hanging="360"/>
            </w:pPr>
            <w:r w:rsidDel="00000000" w:rsidR="00000000" w:rsidRPr="00000000">
              <w:rPr>
                <w:rtl w:val="0"/>
              </w:rPr>
              <w:t xml:space="preserve">Pull up the “</w:t>
            </w:r>
            <w:hyperlink r:id="rId9">
              <w:r w:rsidDel="00000000" w:rsidR="00000000" w:rsidRPr="00000000">
                <w:rPr>
                  <w:color w:val="1155cc"/>
                  <w:u w:val="single"/>
                  <w:rtl w:val="0"/>
                </w:rPr>
                <w:t xml:space="preserve">Holidays, Required Instruction, and Observances slides</w:t>
              </w:r>
            </w:hyperlink>
            <w:r w:rsidDel="00000000" w:rsidR="00000000" w:rsidRPr="00000000">
              <w:rPr>
                <w:rtl w:val="0"/>
              </w:rPr>
              <w:t xml:space="preserve">”.</w:t>
            </w:r>
          </w:p>
          <w:p w:rsidR="00000000" w:rsidDel="00000000" w:rsidP="00000000" w:rsidRDefault="00000000" w:rsidRPr="00000000" w14:paraId="0000001E">
            <w:pPr>
              <w:numPr>
                <w:ilvl w:val="0"/>
                <w:numId w:val="3"/>
              </w:numPr>
              <w:spacing w:line="288" w:lineRule="auto"/>
              <w:ind w:left="720" w:hanging="360"/>
            </w:pPr>
            <w:r w:rsidDel="00000000" w:rsidR="00000000" w:rsidRPr="00000000">
              <w:rPr>
                <w:rtl w:val="0"/>
              </w:rPr>
              <w:t xml:space="preserve">Using slide 2, review with students the differences between primary and secondary sources. Discuss why examining primary and secondary sources plays an important role in the study of history.  </w:t>
            </w:r>
          </w:p>
          <w:p w:rsidR="00000000" w:rsidDel="00000000" w:rsidP="00000000" w:rsidRDefault="00000000" w:rsidRPr="00000000" w14:paraId="0000001F">
            <w:pPr>
              <w:spacing w:line="288" w:lineRule="auto"/>
              <w:rPr/>
            </w:pPr>
            <w:r w:rsidDel="00000000" w:rsidR="00000000" w:rsidRPr="00000000">
              <w:rPr>
                <w:b w:val="1"/>
                <w:rtl w:val="0"/>
              </w:rPr>
              <w:t xml:space="preserve">Teacher Note:</w:t>
            </w:r>
            <w:r w:rsidDel="00000000" w:rsidR="00000000" w:rsidRPr="00000000">
              <w:rPr>
                <w:b w:val="1"/>
                <w:i w:val="1"/>
                <w:rtl w:val="0"/>
              </w:rPr>
              <w:t xml:space="preserve"> </w:t>
            </w:r>
            <w:r w:rsidDel="00000000" w:rsidR="00000000" w:rsidRPr="00000000">
              <w:rPr>
                <w:i w:val="1"/>
                <w:rtl w:val="0"/>
              </w:rPr>
              <w:t xml:space="preserve">If you would like your students to practice to ensure understanding of primary versus secondary sources, you could use these “</w:t>
            </w:r>
            <w:hyperlink r:id="rId10">
              <w:r w:rsidDel="00000000" w:rsidR="00000000" w:rsidRPr="00000000">
                <w:rPr>
                  <w:i w:val="1"/>
                  <w:color w:val="1155cc"/>
                  <w:u w:val="single"/>
                  <w:rtl w:val="0"/>
                </w:rPr>
                <w:t xml:space="preserve">Primary vs. Secondary Sources scenarios</w:t>
              </w:r>
            </w:hyperlink>
            <w:r w:rsidDel="00000000" w:rsidR="00000000" w:rsidRPr="00000000">
              <w:rPr>
                <w:i w:val="1"/>
                <w:rtl w:val="0"/>
              </w:rPr>
              <w:t xml:space="preserve">”.</w:t>
            </w:r>
            <w:r w:rsidDel="00000000" w:rsidR="00000000" w:rsidRPr="00000000">
              <w:rPr>
                <w:rtl w:val="0"/>
              </w:rPr>
            </w:r>
          </w:p>
          <w:p w:rsidR="00000000" w:rsidDel="00000000" w:rsidP="00000000" w:rsidRDefault="00000000" w:rsidRPr="00000000" w14:paraId="00000020">
            <w:pPr>
              <w:numPr>
                <w:ilvl w:val="0"/>
                <w:numId w:val="3"/>
              </w:numPr>
              <w:spacing w:line="288" w:lineRule="auto"/>
              <w:ind w:left="720" w:hanging="360"/>
            </w:pPr>
            <w:r w:rsidDel="00000000" w:rsidR="00000000" w:rsidRPr="00000000">
              <w:rPr>
                <w:rtl w:val="0"/>
              </w:rPr>
              <w:t xml:space="preserve">Go to the holiday/required instruction/observance slide for today’s lesson and review the observance with the students. Have them raise their hand if they recognize the observance. Explain that today, they are going to examine a primary or secondary source that will teach them more about the importance </w:t>
            </w:r>
            <w:r w:rsidDel="00000000" w:rsidR="00000000" w:rsidRPr="00000000">
              <w:rPr>
                <w:rtl w:val="0"/>
              </w:rPr>
              <w:t xml:space="preserve">of the observance</w:t>
            </w:r>
            <w:r w:rsidDel="00000000" w:rsidR="00000000" w:rsidRPr="00000000">
              <w:rPr>
                <w:rtl w:val="0"/>
              </w:rPr>
              <w:t xml:space="preserv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numPr>
                <w:ilvl w:val="0"/>
                <w:numId w:val="3"/>
              </w:numPr>
              <w:spacing w:line="288" w:lineRule="auto"/>
              <w:ind w:left="720" w:hanging="360"/>
            </w:pPr>
            <w:r w:rsidDel="00000000" w:rsidR="00000000" w:rsidRPr="00000000">
              <w:rPr>
                <w:rtl w:val="0"/>
              </w:rPr>
              <w:t xml:space="preserve">Pass out a “</w:t>
            </w:r>
            <w:hyperlink r:id="rId11">
              <w:r w:rsidDel="00000000" w:rsidR="00000000" w:rsidRPr="00000000">
                <w:rPr>
                  <w:color w:val="1155cc"/>
                  <w:u w:val="single"/>
                  <w:rtl w:val="0"/>
                </w:rPr>
                <w:t xml:space="preserve">Primary Source Analysis worksheet</w:t>
              </w:r>
            </w:hyperlink>
            <w:r w:rsidDel="00000000" w:rsidR="00000000" w:rsidRPr="00000000">
              <w:rPr>
                <w:rtl w:val="0"/>
              </w:rPr>
              <w:t xml:space="preserve">”. </w:t>
            </w:r>
          </w:p>
          <w:p w:rsidR="00000000" w:rsidDel="00000000" w:rsidP="00000000" w:rsidRDefault="00000000" w:rsidRPr="00000000" w14:paraId="00000023">
            <w:pPr>
              <w:numPr>
                <w:ilvl w:val="0"/>
                <w:numId w:val="3"/>
              </w:numPr>
              <w:spacing w:line="288" w:lineRule="auto"/>
              <w:ind w:left="720" w:hanging="360"/>
            </w:pPr>
            <w:r w:rsidDel="00000000" w:rsidR="00000000" w:rsidRPr="00000000">
              <w:rPr>
                <w:rtl w:val="0"/>
              </w:rPr>
              <w:t xml:space="preserve">For each of the sources on the observance slides, you will ask your students to focus on three main points of discussion.</w:t>
            </w:r>
          </w:p>
          <w:p w:rsidR="00000000" w:rsidDel="00000000" w:rsidP="00000000" w:rsidRDefault="00000000" w:rsidRPr="00000000" w14:paraId="00000024">
            <w:pPr>
              <w:numPr>
                <w:ilvl w:val="1"/>
                <w:numId w:val="3"/>
              </w:numPr>
              <w:spacing w:line="288" w:lineRule="auto"/>
              <w:ind w:left="1440" w:hanging="360"/>
              <w:rPr>
                <w:b w:val="1"/>
              </w:rPr>
            </w:pPr>
            <w:r w:rsidDel="00000000" w:rsidR="00000000" w:rsidRPr="00000000">
              <w:rPr>
                <w:b w:val="1"/>
                <w:rtl w:val="0"/>
              </w:rPr>
              <w:t xml:space="preserve">What do you know about the source?</w:t>
            </w:r>
          </w:p>
          <w:p w:rsidR="00000000" w:rsidDel="00000000" w:rsidP="00000000" w:rsidRDefault="00000000" w:rsidRPr="00000000" w14:paraId="00000025">
            <w:pPr>
              <w:numPr>
                <w:ilvl w:val="2"/>
                <w:numId w:val="3"/>
              </w:numPr>
              <w:spacing w:line="288" w:lineRule="auto"/>
              <w:ind w:left="2160" w:hanging="360"/>
            </w:pPr>
            <w:r w:rsidDel="00000000" w:rsidR="00000000" w:rsidRPr="00000000">
              <w:rPr>
                <w:rtl w:val="0"/>
              </w:rPr>
              <w:t xml:space="preserve">These are facts that they can identify about the source. For example, there are adults or children, there are horses pulling carts, it’s in black and white, etc.</w:t>
            </w:r>
          </w:p>
          <w:p w:rsidR="00000000" w:rsidDel="00000000" w:rsidP="00000000" w:rsidRDefault="00000000" w:rsidRPr="00000000" w14:paraId="00000026">
            <w:pPr>
              <w:numPr>
                <w:ilvl w:val="1"/>
                <w:numId w:val="3"/>
              </w:numPr>
              <w:spacing w:line="288" w:lineRule="auto"/>
              <w:ind w:left="1440" w:hanging="360"/>
              <w:rPr>
                <w:b w:val="1"/>
              </w:rPr>
            </w:pPr>
            <w:r w:rsidDel="00000000" w:rsidR="00000000" w:rsidRPr="00000000">
              <w:rPr>
                <w:b w:val="1"/>
                <w:rtl w:val="0"/>
              </w:rPr>
              <w:t xml:space="preserve">What do you think about the source?</w:t>
            </w:r>
          </w:p>
          <w:p w:rsidR="00000000" w:rsidDel="00000000" w:rsidP="00000000" w:rsidRDefault="00000000" w:rsidRPr="00000000" w14:paraId="00000027">
            <w:pPr>
              <w:numPr>
                <w:ilvl w:val="2"/>
                <w:numId w:val="3"/>
              </w:numPr>
              <w:spacing w:line="288" w:lineRule="auto"/>
              <w:ind w:left="2160" w:hanging="360"/>
            </w:pPr>
            <w:r w:rsidDel="00000000" w:rsidR="00000000" w:rsidRPr="00000000">
              <w:rPr>
                <w:rtl w:val="0"/>
              </w:rPr>
              <w:t xml:space="preserve">These are guesses they could make based on the clues in the image. For example, I think the child in this photo is hungry because they are crying and holding their stomach; because horses are pulling carts, the time period is most likely before cars were invented; etc.</w:t>
            </w:r>
          </w:p>
          <w:p w:rsidR="00000000" w:rsidDel="00000000" w:rsidP="00000000" w:rsidRDefault="00000000" w:rsidRPr="00000000" w14:paraId="00000028">
            <w:pPr>
              <w:numPr>
                <w:ilvl w:val="1"/>
                <w:numId w:val="3"/>
              </w:numPr>
              <w:spacing w:line="288" w:lineRule="auto"/>
              <w:ind w:left="1440" w:hanging="360"/>
              <w:rPr>
                <w:b w:val="1"/>
              </w:rPr>
            </w:pPr>
            <w:r w:rsidDel="00000000" w:rsidR="00000000" w:rsidRPr="00000000">
              <w:rPr>
                <w:b w:val="1"/>
                <w:rtl w:val="0"/>
              </w:rPr>
              <w:t xml:space="preserve">What do you wonder about the source?</w:t>
            </w:r>
          </w:p>
          <w:p w:rsidR="00000000" w:rsidDel="00000000" w:rsidP="00000000" w:rsidRDefault="00000000" w:rsidRPr="00000000" w14:paraId="00000029">
            <w:pPr>
              <w:numPr>
                <w:ilvl w:val="2"/>
                <w:numId w:val="3"/>
              </w:numPr>
              <w:spacing w:after="0" w:afterAutospacing="0" w:line="288" w:lineRule="auto"/>
              <w:ind w:left="2160" w:hanging="360"/>
            </w:pPr>
            <w:r w:rsidDel="00000000" w:rsidR="00000000" w:rsidRPr="00000000">
              <w:rPr>
                <w:rtl w:val="0"/>
              </w:rPr>
              <w:t xml:space="preserve">These are questions that they have surrounding the image. For example, What year is it? Where is this taken?</w:t>
            </w:r>
            <w:r w:rsidDel="00000000" w:rsidR="00000000" w:rsidRPr="00000000">
              <w:rPr>
                <w:rtl w:val="0"/>
              </w:rPr>
            </w:r>
          </w:p>
          <w:p w:rsidR="00000000" w:rsidDel="00000000" w:rsidP="00000000" w:rsidRDefault="00000000" w:rsidRPr="00000000" w14:paraId="0000002A">
            <w:pPr>
              <w:numPr>
                <w:ilvl w:val="0"/>
                <w:numId w:val="3"/>
              </w:numPr>
              <w:spacing w:before="0" w:beforeAutospacing="0" w:line="288" w:lineRule="auto"/>
              <w:ind w:left="720" w:hanging="360"/>
            </w:pPr>
            <w:r w:rsidDel="00000000" w:rsidR="00000000" w:rsidRPr="00000000">
              <w:rPr>
                <w:rtl w:val="0"/>
              </w:rPr>
              <w:t xml:space="preserve">Instruct students to fill out their page with their facts, thoughts, and wonders, as well as a picture to help them remember its significance.</w:t>
            </w:r>
          </w:p>
          <w:p w:rsidR="00000000" w:rsidDel="00000000" w:rsidP="00000000" w:rsidRDefault="00000000" w:rsidRPr="00000000" w14:paraId="0000002B">
            <w:pPr>
              <w:spacing w:line="288" w:lineRule="auto"/>
              <w:rPr/>
            </w:pPr>
            <w:r w:rsidDel="00000000" w:rsidR="00000000" w:rsidRPr="00000000">
              <w:rPr>
                <w:b w:val="1"/>
                <w:rtl w:val="0"/>
              </w:rPr>
              <w:t xml:space="preserve">Teacher Note:</w:t>
            </w:r>
            <w:r w:rsidDel="00000000" w:rsidR="00000000" w:rsidRPr="00000000">
              <w:rPr>
                <w:b w:val="1"/>
                <w:i w:val="1"/>
                <w:rtl w:val="0"/>
              </w:rPr>
              <w:t xml:space="preserve"> </w:t>
            </w:r>
            <w:r w:rsidDel="00000000" w:rsidR="00000000" w:rsidRPr="00000000">
              <w:rPr>
                <w:i w:val="1"/>
                <w:rtl w:val="0"/>
              </w:rPr>
              <w:t xml:space="preserve">You may choose to have students complete this activity individually, in pairs, in small groups, or whole group with the teacher guiding the source analysis. The Speaker Notes at the bottom of each slide provide extra information that may be used as discussion points while engaging with your students about the observance.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numPr>
                <w:ilvl w:val="0"/>
                <w:numId w:val="3"/>
              </w:numPr>
              <w:spacing w:before="0" w:line="288" w:lineRule="auto"/>
              <w:ind w:left="720" w:hanging="360"/>
              <w:rPr>
                <w:color w:val="212121"/>
                <w:u w:val="none"/>
              </w:rPr>
            </w:pPr>
            <w:r w:rsidDel="00000000" w:rsidR="00000000" w:rsidRPr="00000000">
              <w:rPr>
                <w:rtl w:val="0"/>
              </w:rPr>
              <w:t xml:space="preserve">Students may share their worksheets with others, or they can be collected.</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rPr>
                <w:color w:val="212121"/>
              </w:rPr>
            </w:pPr>
            <w:hyperlink r:id="rId12">
              <w:r w:rsidDel="00000000" w:rsidR="00000000" w:rsidRPr="00000000">
                <w:rPr>
                  <w:color w:val="1155cc"/>
                  <w:u w:val="single"/>
                  <w:rtl w:val="0"/>
                </w:rPr>
                <w:t xml:space="preserve">FJCC/LFI Website</w:t>
              </w:r>
            </w:hyperlink>
            <w:r w:rsidDel="00000000" w:rsidR="00000000" w:rsidRPr="00000000">
              <w:rPr>
                <w:rtl w:val="0"/>
              </w:rPr>
            </w:r>
          </w:p>
          <w:p w:rsidR="00000000" w:rsidDel="00000000" w:rsidP="00000000" w:rsidRDefault="00000000" w:rsidRPr="00000000" w14:paraId="00000030">
            <w:pPr>
              <w:spacing w:before="0" w:line="288" w:lineRule="auto"/>
              <w:ind w:left="0" w:firstLine="0"/>
              <w:rPr>
                <w:color w:val="212121"/>
              </w:rPr>
            </w:pPr>
            <w:r w:rsidDel="00000000" w:rsidR="00000000" w:rsidRPr="00000000">
              <w:rPr>
                <w:color w:val="212121"/>
                <w:rtl w:val="0"/>
              </w:rPr>
              <w:t xml:space="preserve">Supporting Florida State Statutes:</w:t>
            </w:r>
          </w:p>
          <w:p w:rsidR="00000000" w:rsidDel="00000000" w:rsidP="00000000" w:rsidRDefault="00000000" w:rsidRPr="00000000" w14:paraId="00000031">
            <w:pPr>
              <w:widowControl w:val="0"/>
              <w:numPr>
                <w:ilvl w:val="0"/>
                <w:numId w:val="4"/>
              </w:numPr>
              <w:spacing w:line="240" w:lineRule="auto"/>
              <w:ind w:left="720" w:hanging="360"/>
              <w:rPr>
                <w:color w:val="212121"/>
              </w:rPr>
            </w:pPr>
            <w:hyperlink r:id="rId13">
              <w:r w:rsidDel="00000000" w:rsidR="00000000" w:rsidRPr="00000000">
                <w:rPr>
                  <w:color w:val="1155cc"/>
                  <w:u w:val="single"/>
                  <w:rtl w:val="0"/>
                </w:rPr>
                <w:t xml:space="preserve">Florida State Statute 1003.42: Required Instruction</w:t>
              </w:r>
            </w:hyperlink>
            <w:r w:rsidDel="00000000" w:rsidR="00000000" w:rsidRPr="00000000">
              <w:rPr>
                <w:rtl w:val="0"/>
              </w:rPr>
              <w:t xml:space="preserve">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spacing w:before="0" w:line="288" w:lineRule="auto"/>
              <w:ind w:left="0" w:firstLine="0"/>
              <w:rPr>
                <w:color w:val="212121"/>
              </w:rPr>
            </w:pPr>
            <w:r w:rsidDel="00000000" w:rsidR="00000000" w:rsidRPr="00000000">
              <w:rPr>
                <w:color w:val="212121"/>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spacing w:line="288" w:lineRule="auto"/>
              <w:rPr/>
            </w:pPr>
            <w:r w:rsidDel="00000000" w:rsidR="00000000" w:rsidRPr="00000000">
              <w:rPr>
                <w:rtl w:val="0"/>
              </w:rPr>
              <w:t xml:space="preserve">Teaching Primary and Secondary Sources: </w:t>
            </w:r>
          </w:p>
          <w:p w:rsidR="00000000" w:rsidDel="00000000" w:rsidP="00000000" w:rsidRDefault="00000000" w:rsidRPr="00000000" w14:paraId="00000036">
            <w:pPr>
              <w:spacing w:line="288" w:lineRule="auto"/>
              <w:rPr/>
            </w:pPr>
            <w:hyperlink r:id="rId14">
              <w:r w:rsidDel="00000000" w:rsidR="00000000" w:rsidRPr="00000000">
                <w:rPr>
                  <w:color w:val="1155cc"/>
                  <w:u w:val="single"/>
                  <w:rtl w:val="0"/>
                </w:rPr>
                <w:t xml:space="preserve">https://www.georgewbushlibrary.gov/s3fs-public/2021-09/ElementaryLP_PrimarySecondarySources_Web.pdf</w:t>
              </w:r>
            </w:hyperlink>
            <w:r w:rsidDel="00000000" w:rsidR="00000000" w:rsidRPr="00000000">
              <w:rPr>
                <w:rtl w:val="0"/>
              </w:rPr>
              <w:t xml:space="preserve"> </w:t>
            </w:r>
          </w:p>
        </w:tc>
      </w:tr>
    </w:tbl>
    <w:p w:rsidR="00000000" w:rsidDel="00000000" w:rsidP="00000000" w:rsidRDefault="00000000" w:rsidRPr="00000000" w14:paraId="00000037">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43000" cy="447675"/>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15"/>
                    <a:srcRect b="0" l="0" r="0" t="0"/>
                    <a:stretch>
                      <a:fillRect/>
                    </a:stretch>
                  </pic:blipFill>
                  <pic:spPr>
                    <a:xfrm>
                      <a:off x="0" y="0"/>
                      <a:ext cx="1143000" cy="447675"/>
                    </a:xfrm>
                    <a:prstGeom prst="rect"/>
                    <a:ln/>
                  </pic:spPr>
                </pic:pic>
              </a:graphicData>
            </a:graphic>
          </wp:anchor>
        </w:drawing>
      </w:r>
      <w:r w:rsidDel="00000000" w:rsidR="00000000" w:rsidRPr="00000000">
        <w:rPr>
          <w:rtl w:val="0"/>
        </w:rPr>
      </w:r>
    </w:p>
    <w:sectPr>
      <w:footerReference r:id="rId1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8">
    <w:pPr>
      <w:jc w:val="right"/>
      <w:rPr/>
    </w:pPr>
    <w:r w:rsidDel="00000000" w:rsidR="00000000" w:rsidRPr="00000000">
      <w:rPr>
        <w:sz w:val="20"/>
        <w:szCs w:val="20"/>
        <w:rtl w:val="0"/>
      </w:rPr>
      <w:t xml:space="preserve">Fifth Grade Holidays/Required Instruction/Observances  </w:t>
    </w:r>
    <w:r w:rsidDel="00000000" w:rsidR="00000000" w:rsidRPr="00000000">
      <w:rPr>
        <w:i w:val="1"/>
        <w:sz w:val="20"/>
        <w:szCs w:val="20"/>
        <w:rtl w:val="0"/>
      </w:rPr>
      <w:t xml:space="preserve">Updated 01/2025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presentation/d/1bP4itnukU69gU2d5PQsz3P1V2ff6psQoBmoivH6mr4o/edit?usp=sharing" TargetMode="External"/><Relationship Id="rId10" Type="http://schemas.openxmlformats.org/officeDocument/2006/relationships/hyperlink" Target="https://drive.google.com/file/d/1tuwQNQH9CadYmRFJ92Z4U9pxCZCYFXRw/view?usp=drive_link" TargetMode="External"/><Relationship Id="rId13" Type="http://schemas.openxmlformats.org/officeDocument/2006/relationships/hyperlink" Target="http://www.leg.state.fl.us/Statutes/index.cfm?App_mode=Display_Statute&amp;Search_String=&amp;URL=1000-1099/1003/Sections/1003.42.html" TargetMode="External"/><Relationship Id="rId12" Type="http://schemas.openxmlformats.org/officeDocument/2006/relationships/hyperlink" Target="https://floridacitizen.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presentation/u/0/d/1gnMLgp_xpExn8CJrklCZVnV1haqJg7U4UpASEpQZNEI/edit" TargetMode="External"/><Relationship Id="rId15" Type="http://schemas.openxmlformats.org/officeDocument/2006/relationships/image" Target="media/image2.png"/><Relationship Id="rId14" Type="http://schemas.openxmlformats.org/officeDocument/2006/relationships/hyperlink" Target="https://www.georgewbushlibrary.gov/s3fs-public/2021-09/ElementaryLP_PrimarySecondarySources_Web.pdf" TargetMode="Externa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docs.google.com/presentation/d/1gnMLgp_xpExn8CJrklCZVnV1haqJg7U4UpASEpQZNEI/edit?usp=drive_link" TargetMode="External"/><Relationship Id="rId8" Type="http://schemas.openxmlformats.org/officeDocument/2006/relationships/hyperlink" Target="https://docs.google.com/document/d/1jU0nEUMNHDyelJqjLt4an0fFb6E6m1e2esnX40mZpGw/edit?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