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Face Off: Applied versus Academic Research</w:t>
      </w:r>
    </w:p>
    <w:p w:rsidR="00000000" w:rsidDel="00000000" w:rsidP="00000000" w:rsidRDefault="00000000" w:rsidRPr="00000000" w14:paraId="00000003">
      <w:pPr>
        <w:spacing w:after="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is the difference between applied research and academic scholarly research?  </w:t>
      </w:r>
    </w:p>
    <w:p w:rsidR="00000000" w:rsidDel="00000000" w:rsidP="00000000" w:rsidRDefault="00000000" w:rsidRPr="00000000" w14:paraId="00000004">
      <w:pPr>
        <w:spacing w:after="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Short Activity for Civics Career Academy Course ‘Public Service Research</w:t>
      </w:r>
    </w:p>
    <w:p w:rsidR="00000000" w:rsidDel="00000000" w:rsidP="00000000" w:rsidRDefault="00000000" w:rsidRPr="00000000" w14:paraId="00000005">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Cambria" w:cs="Cambria" w:eastAsia="Cambria" w:hAnsi="Cambria"/>
          <w:b w:val="1"/>
          <w:i w:val="1"/>
          <w:sz w:val="24"/>
          <w:szCs w:val="24"/>
        </w:rPr>
      </w:pPr>
      <w:bookmarkStart w:colFirst="0" w:colLast="0" w:name="_heading=h.gjdgxs" w:id="0"/>
      <w:bookmarkEnd w:id="0"/>
      <w:r w:rsidDel="00000000" w:rsidR="00000000" w:rsidRPr="00000000">
        <w:rPr>
          <w:rFonts w:ascii="Cambria" w:cs="Cambria" w:eastAsia="Cambria" w:hAnsi="Cambria"/>
          <w:b w:val="1"/>
          <w:i w:val="1"/>
          <w:sz w:val="24"/>
          <w:szCs w:val="24"/>
          <w:rtl w:val="0"/>
        </w:rPr>
        <w:t xml:space="preserve">Course</w:t>
      </w:r>
    </w:p>
    <w:p w:rsidR="00000000" w:rsidDel="00000000" w:rsidP="00000000" w:rsidRDefault="00000000" w:rsidRPr="00000000" w14:paraId="00000007">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Public Service Research</w:t>
      </w:r>
    </w:p>
    <w:p w:rsidR="00000000" w:rsidDel="00000000" w:rsidP="00000000" w:rsidRDefault="00000000" w:rsidRPr="00000000" w14:paraId="0000000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Benchmark </w:t>
      </w:r>
    </w:p>
    <w:p w:rsidR="00000000" w:rsidDel="00000000" w:rsidP="00000000" w:rsidRDefault="00000000" w:rsidRPr="00000000" w14:paraId="0000000A">
      <w:pPr>
        <w:spacing w:after="0" w:lineRule="auto"/>
        <w:rPr>
          <w:rFonts w:ascii="Cambria" w:cs="Cambria" w:eastAsia="Cambria" w:hAnsi="Cambria"/>
          <w:b w:val="1"/>
          <w:sz w:val="18"/>
          <w:szCs w:val="18"/>
        </w:rPr>
      </w:pPr>
      <w:bookmarkStart w:colFirst="0" w:colLast="0" w:name="_heading=h.pv7h96fyyhyv" w:id="1"/>
      <w:bookmarkEnd w:id="1"/>
      <w:r w:rsidDel="00000000" w:rsidR="00000000" w:rsidRPr="00000000">
        <w:rPr>
          <w:rtl w:val="0"/>
        </w:rPr>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6975"/>
        <w:tblGridChange w:id="0">
          <w:tblGrid>
            <w:gridCol w:w="1875"/>
            <w:gridCol w:w="6975"/>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B">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ELA.9.R.2.2</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C">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Evaluate the support an author uses to develop the central idea(s) throughout a text.</w:t>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D">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ELA.K12.EE.2.1</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Read and comprehend grade-level complex texts proficiently.</w:t>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F">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ELA.K12.EE.3.1</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0">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Make inferences to support comprehension.</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ELA.K12.EE.4.1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after="0" w:before="240" w:line="276" w:lineRule="auto"/>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Use appropriate collaborative techniques and active listening skills when engaging in discussions in a variety of situations.</w:t>
            </w:r>
          </w:p>
        </w:tc>
      </w:tr>
    </w:tbl>
    <w:p w:rsidR="00000000" w:rsidDel="00000000" w:rsidP="00000000" w:rsidRDefault="00000000" w:rsidRPr="00000000" w14:paraId="00000013">
      <w:pPr>
        <w:spacing w:after="0" w:lineRule="auto"/>
        <w:rPr>
          <w:rFonts w:ascii="Cambria" w:cs="Cambria" w:eastAsia="Cambria" w:hAnsi="Cambria"/>
          <w:b w:val="1"/>
          <w:sz w:val="18"/>
          <w:szCs w:val="18"/>
        </w:rPr>
      </w:pPr>
      <w:bookmarkStart w:colFirst="0" w:colLast="0" w:name="_heading=h.30j0zll" w:id="2"/>
      <w:bookmarkEnd w:id="2"/>
      <w:r w:rsidDel="00000000" w:rsidR="00000000" w:rsidRPr="00000000">
        <w:rPr>
          <w:rtl w:val="0"/>
        </w:rPr>
      </w:r>
    </w:p>
    <w:p w:rsidR="00000000" w:rsidDel="00000000" w:rsidP="00000000" w:rsidRDefault="00000000" w:rsidRPr="00000000" w14:paraId="00000014">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Course Unit</w:t>
        <w:br w:type="textWrapping"/>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UNIT 2</w:t>
        <w:br w:type="textWrapping"/>
      </w:r>
      <w:r w:rsidDel="00000000" w:rsidR="00000000" w:rsidRPr="00000000">
        <w:rPr>
          <w:rtl w:val="0"/>
        </w:rPr>
      </w:r>
    </w:p>
    <w:p w:rsidR="00000000" w:rsidDel="00000000" w:rsidP="00000000" w:rsidRDefault="00000000" w:rsidRPr="00000000" w14:paraId="00000016">
      <w:pPr>
        <w:spacing w:after="0" w:lineRule="auto"/>
        <w:rPr>
          <w:rFonts w:ascii="Cambria" w:cs="Cambria" w:eastAsia="Cambria" w:hAnsi="Cambria"/>
          <w:b w:val="1"/>
          <w:sz w:val="18"/>
          <w:szCs w:val="18"/>
        </w:rPr>
      </w:pPr>
      <w:bookmarkStart w:colFirst="0" w:colLast="0" w:name="_heading=h.1fob9te" w:id="3"/>
      <w:bookmarkEnd w:id="3"/>
      <w:r w:rsidDel="00000000" w:rsidR="00000000" w:rsidRPr="00000000">
        <w:rPr>
          <w:rFonts w:ascii="Cambria" w:cs="Cambria" w:eastAsia="Cambria" w:hAnsi="Cambria"/>
          <w:b w:val="1"/>
          <w:i w:val="1"/>
          <w:sz w:val="24"/>
          <w:szCs w:val="24"/>
          <w:rtl w:val="0"/>
        </w:rPr>
        <w:t xml:space="preserve">Lesson Foci</w:t>
        <w:br w:type="textWrapping"/>
      </w:r>
      <w:r w:rsidDel="00000000" w:rsidR="00000000" w:rsidRPr="00000000">
        <w:rPr>
          <w:rFonts w:ascii="Times New Roman" w:cs="Times New Roman" w:eastAsia="Times New Roman" w:hAnsi="Times New Roman"/>
          <w:sz w:val="24"/>
          <w:szCs w:val="24"/>
          <w:rtl w:val="0"/>
        </w:rPr>
        <w:t xml:space="preserve">Examine the difference between applied research and academic scholarly research.</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Activity Documents, Materials, and Handouts</w:t>
      </w:r>
    </w:p>
    <w:p w:rsidR="00000000" w:rsidDel="00000000" w:rsidP="00000000" w:rsidRDefault="00000000" w:rsidRPr="00000000" w14:paraId="00000019">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Paper abstracts</w:t>
      </w:r>
    </w:p>
    <w:p w:rsidR="00000000" w:rsidDel="00000000" w:rsidP="00000000" w:rsidRDefault="00000000" w:rsidRPr="00000000" w14:paraId="0000001A">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Paper titles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Vocabulary </w:t>
      </w:r>
    </w:p>
    <w:tbl>
      <w:tblPr>
        <w:tblStyle w:val="Table2"/>
        <w:tblW w:w="108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503" w:hRule="atLeast"/>
          <w:tblHeader w:val="0"/>
        </w:trPr>
        <w:tc>
          <w:tcPr/>
          <w:p w:rsidR="00000000" w:rsidDel="00000000" w:rsidP="00000000" w:rsidRDefault="00000000" w:rsidRPr="00000000" w14:paraId="0000001D">
            <w:pPr>
              <w:rPr>
                <w:rFonts w:ascii="Cambria" w:cs="Cambria" w:eastAsia="Cambria" w:hAnsi="Cambria"/>
                <w:sz w:val="18"/>
                <w:szCs w:val="18"/>
              </w:rPr>
            </w:pPr>
            <w:r w:rsidDel="00000000" w:rsidR="00000000" w:rsidRPr="00000000">
              <w:rPr>
                <w:rFonts w:ascii="Cambria" w:cs="Cambria" w:eastAsia="Cambria" w:hAnsi="Cambria"/>
                <w:b w:val="1"/>
                <w:sz w:val="18"/>
                <w:szCs w:val="18"/>
                <w:u w:val="single"/>
                <w:rtl w:val="0"/>
              </w:rPr>
              <w:t xml:space="preserve">INSERT VOCABULARY AND DEFINITION HERE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Research</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Research</w:t>
            </w:r>
          </w:p>
        </w:tc>
      </w:tr>
    </w:tbl>
    <w:p w:rsidR="00000000" w:rsidDel="00000000" w:rsidP="00000000" w:rsidRDefault="00000000" w:rsidRPr="00000000" w14:paraId="00000020">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Teacher Note</w:t>
      </w:r>
    </w:p>
    <w:p w:rsidR="00000000" w:rsidDel="00000000" w:rsidP="00000000" w:rsidRDefault="00000000" w:rsidRPr="00000000" w14:paraId="00000022">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3">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Authorship</w:t>
        <w:br w:type="textWrapping"/>
        <w:t xml:space="preserve">Isaiah Blue, Polk</w:t>
      </w:r>
    </w:p>
    <w:p w:rsidR="00000000" w:rsidDel="00000000" w:rsidP="00000000" w:rsidRDefault="00000000" w:rsidRPr="00000000" w14:paraId="00000024">
      <w:pPr>
        <w:spacing w:after="0" w:line="310.79999999999995"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Laura Brimer, Polk</w:t>
      </w:r>
    </w:p>
    <w:p w:rsidR="00000000" w:rsidDel="00000000" w:rsidP="00000000" w:rsidRDefault="00000000" w:rsidRPr="00000000" w14:paraId="00000025">
      <w:pPr>
        <w:spacing w:after="0" w:line="310.79999999999995"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Lynnette Drayton, Broward</w:t>
      </w:r>
    </w:p>
    <w:p w:rsidR="00000000" w:rsidDel="00000000" w:rsidP="00000000" w:rsidRDefault="00000000" w:rsidRPr="00000000" w14:paraId="00000026">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Lesson Steps</w:t>
      </w:r>
    </w:p>
    <w:p w:rsidR="00000000" w:rsidDel="00000000" w:rsidP="00000000" w:rsidRDefault="00000000" w:rsidRPr="00000000" w14:paraId="0000002B">
      <w:pPr>
        <w:numPr>
          <w:ilvl w:val="0"/>
          <w:numId w:val="1"/>
        </w:numPr>
        <w:spacing w:after="0" w:afterAutospacing="0"/>
        <w:ind w:left="72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Provide students with the definitions of applied and academic research. </w:t>
      </w:r>
    </w:p>
    <w:p w:rsidR="00000000" w:rsidDel="00000000" w:rsidP="00000000" w:rsidRDefault="00000000" w:rsidRPr="00000000" w14:paraId="0000002C">
      <w:pPr>
        <w:numPr>
          <w:ilvl w:val="0"/>
          <w:numId w:val="1"/>
        </w:numPr>
        <w:spacing w:after="0" w:afterAutospacing="0"/>
        <w:ind w:left="72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Break students into small groups and administer the abstracts. Have students identify which of the scholarly papers are applied and which are academic research. Have them share their answers with the class. </w:t>
      </w:r>
    </w:p>
    <w:p w:rsidR="00000000" w:rsidDel="00000000" w:rsidP="00000000" w:rsidRDefault="00000000" w:rsidRPr="00000000" w14:paraId="0000002D">
      <w:pPr>
        <w:numPr>
          <w:ilvl w:val="0"/>
          <w:numId w:val="1"/>
        </w:numPr>
        <w:spacing w:after="0" w:afterAutospacing="0"/>
        <w:ind w:left="72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Play Face Off</w:t>
      </w:r>
    </w:p>
    <w:p w:rsidR="00000000" w:rsidDel="00000000" w:rsidP="00000000" w:rsidRDefault="00000000" w:rsidRPr="00000000" w14:paraId="0000002E">
      <w:pPr>
        <w:numPr>
          <w:ilvl w:val="1"/>
          <w:numId w:val="1"/>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Split the class into two teams</w:t>
      </w:r>
    </w:p>
    <w:p w:rsidR="00000000" w:rsidDel="00000000" w:rsidP="00000000" w:rsidRDefault="00000000" w:rsidRPr="00000000" w14:paraId="0000002F">
      <w:pPr>
        <w:numPr>
          <w:ilvl w:val="1"/>
          <w:numId w:val="1"/>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One student from each team will stand with their backs to each other. </w:t>
      </w:r>
    </w:p>
    <w:p w:rsidR="00000000" w:rsidDel="00000000" w:rsidP="00000000" w:rsidRDefault="00000000" w:rsidRPr="00000000" w14:paraId="00000030">
      <w:pPr>
        <w:numPr>
          <w:ilvl w:val="1"/>
          <w:numId w:val="1"/>
        </w:numPr>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Read the mock research paper titles and have students raise a 1 for academic or 2 for applied. Each correct answer earns 1 point, wrong answers earn 0. If both students answer correctly, whoever answered first earns 2 points.</w:t>
      </w:r>
    </w:p>
    <w:p w:rsidR="00000000" w:rsidDel="00000000" w:rsidP="00000000" w:rsidRDefault="00000000" w:rsidRPr="00000000" w14:paraId="00000031">
      <w:pPr>
        <w:ind w:left="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ab/>
        <w:t xml:space="preserve">Mock Research Paper Titles</w:t>
      </w:r>
    </w:p>
    <w:p w:rsidR="00000000" w:rsidDel="00000000" w:rsidP="00000000" w:rsidRDefault="00000000" w:rsidRPr="00000000" w14:paraId="00000032">
      <w:pPr>
        <w:ind w:left="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ab/>
        <w:t xml:space="preserve">Academic </w:t>
      </w:r>
    </w:p>
    <w:p w:rsidR="00000000" w:rsidDel="00000000" w:rsidP="00000000" w:rsidRDefault="00000000" w:rsidRPr="00000000" w14:paraId="00000033">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"The Role of Trust in Citizen-Government Relationships: A Systematic Literature Review"</w:t>
      </w:r>
    </w:p>
    <w:p w:rsidR="00000000" w:rsidDel="00000000" w:rsidP="00000000" w:rsidRDefault="00000000" w:rsidRPr="00000000" w14:paraId="00000034">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"Examining the Impact of Public Service Motivation on Organizational Performance in the Public Sector"</w:t>
      </w:r>
    </w:p>
    <w:p w:rsidR="00000000" w:rsidDel="00000000" w:rsidP="00000000" w:rsidRDefault="00000000" w:rsidRPr="00000000" w14:paraId="00000035">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"Understanding the Dynamics of Policy Implementation: A Comparative Analysis of Education Reforms in Different Jurisdictions"</w:t>
      </w:r>
    </w:p>
    <w:p w:rsidR="00000000" w:rsidDel="00000000" w:rsidP="00000000" w:rsidRDefault="00000000" w:rsidRPr="00000000" w14:paraId="00000036">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"Analyzing the Effects of Public Sector Reforms on Accountability and Governance"</w:t>
      </w:r>
    </w:p>
    <w:p w:rsidR="00000000" w:rsidDel="00000000" w:rsidP="00000000" w:rsidRDefault="00000000" w:rsidRPr="00000000" w14:paraId="00000037">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"Exploring the Relationship Between Leadership Styles and Employee Engagement in Public Organizations"</w:t>
      </w:r>
    </w:p>
    <w:p w:rsidR="00000000" w:rsidDel="00000000" w:rsidP="00000000" w:rsidRDefault="00000000" w:rsidRPr="00000000" w14:paraId="00000038">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"Examining the Influence of Ethical Leadership on Organizational Citizenship Behavior in Public Service Settings"</w:t>
      </w:r>
    </w:p>
    <w:p w:rsidR="00000000" w:rsidDel="00000000" w:rsidP="00000000" w:rsidRDefault="00000000" w:rsidRPr="00000000" w14:paraId="00000039">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"The Role of Social Innovation in Addressing Complex Social Challenges: A Systematic Review"</w:t>
      </w:r>
    </w:p>
    <w:p w:rsidR="00000000" w:rsidDel="00000000" w:rsidP="00000000" w:rsidRDefault="00000000" w:rsidRPr="00000000" w14:paraId="0000003A">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"Assessing the Impact of Digital Transformation on Public Service Delivery: A Comparative Study"</w:t>
      </w:r>
    </w:p>
    <w:p w:rsidR="00000000" w:rsidDel="00000000" w:rsidP="00000000" w:rsidRDefault="00000000" w:rsidRPr="00000000" w14:paraId="0000003B">
      <w:pPr>
        <w:numPr>
          <w:ilvl w:val="0"/>
          <w:numId w:val="2"/>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"Examining the Factors Affecting Policy Adoption and Diffusion in Public Administration"</w:t>
      </w:r>
    </w:p>
    <w:p w:rsidR="00000000" w:rsidDel="00000000" w:rsidP="00000000" w:rsidRDefault="00000000" w:rsidRPr="00000000" w14:paraId="0000003C">
      <w:pPr>
        <w:numPr>
          <w:ilvl w:val="0"/>
          <w:numId w:val="2"/>
        </w:numPr>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"Understanding the Role of Collaborative Governance in Addressing Wicked Problems: A Conceptual Framework"</w:t>
      </w:r>
    </w:p>
    <w:p w:rsidR="00000000" w:rsidDel="00000000" w:rsidP="00000000" w:rsidRDefault="00000000" w:rsidRPr="00000000" w14:paraId="0000003D">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ab/>
        <w:t xml:space="preserve">Applied</w:t>
      </w:r>
    </w:p>
    <w:p w:rsidR="00000000" w:rsidDel="00000000" w:rsidP="00000000" w:rsidRDefault="00000000" w:rsidRPr="00000000" w14:paraId="0000003E">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"Effective Strategies for Community Policing in Urban Areas: A Case Study"</w:t>
      </w:r>
    </w:p>
    <w:p w:rsidR="00000000" w:rsidDel="00000000" w:rsidP="00000000" w:rsidRDefault="00000000" w:rsidRPr="00000000" w14:paraId="0000003F">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"Improving Citizen Engagement in Local Government: A Comparative Analysis of Participatory Budgeting Models"</w:t>
      </w:r>
    </w:p>
    <w:p w:rsidR="00000000" w:rsidDel="00000000" w:rsidP="00000000" w:rsidRDefault="00000000" w:rsidRPr="00000000" w14:paraId="00000040">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"Evaluating the Impact of a Public Health Awareness Campaign on Vaccination Rates"</w:t>
      </w:r>
    </w:p>
    <w:p w:rsidR="00000000" w:rsidDel="00000000" w:rsidP="00000000" w:rsidRDefault="00000000" w:rsidRPr="00000000" w14:paraId="00000041">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"Enhancing Emergency Response Systems through the Integration of GIS Technology"</w:t>
      </w:r>
    </w:p>
    <w:p w:rsidR="00000000" w:rsidDel="00000000" w:rsidP="00000000" w:rsidRDefault="00000000" w:rsidRPr="00000000" w14:paraId="00000042">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"Assessing the Effectiveness of Restorative Justice Programs in Juvenile Rehabilitation Centers"</w:t>
      </w:r>
    </w:p>
    <w:p w:rsidR="00000000" w:rsidDel="00000000" w:rsidP="00000000" w:rsidRDefault="00000000" w:rsidRPr="00000000" w14:paraId="00000043">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"Promoting Sustainable Urban Development: A Study on Green Infrastructure Initiatives"</w:t>
      </w:r>
    </w:p>
    <w:p w:rsidR="00000000" w:rsidDel="00000000" w:rsidP="00000000" w:rsidRDefault="00000000" w:rsidRPr="00000000" w14:paraId="00000044">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"Analyzing the Efficiency of E-Government Services: A Comparative Study of Digital Transformation Initiatives"</w:t>
      </w:r>
    </w:p>
    <w:p w:rsidR="00000000" w:rsidDel="00000000" w:rsidP="00000000" w:rsidRDefault="00000000" w:rsidRPr="00000000" w14:paraId="00000045">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"Exploring the Impact of Public-Private Partnerships in Infrastructure Development Projects"</w:t>
      </w:r>
    </w:p>
    <w:p w:rsidR="00000000" w:rsidDel="00000000" w:rsidP="00000000" w:rsidRDefault="00000000" w:rsidRPr="00000000" w14:paraId="00000046">
      <w:pPr>
        <w:numPr>
          <w:ilvl w:val="0"/>
          <w:numId w:val="3"/>
        </w:numPr>
        <w:spacing w:after="0" w:afterAutospacing="0"/>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"Improving Accessibility and Inclusivity in Public Transportation Systems: A Case Study of Universal Design Implementation"</w:t>
      </w:r>
    </w:p>
    <w:p w:rsidR="00000000" w:rsidDel="00000000" w:rsidP="00000000" w:rsidRDefault="00000000" w:rsidRPr="00000000" w14:paraId="00000047">
      <w:pPr>
        <w:numPr>
          <w:ilvl w:val="0"/>
          <w:numId w:val="3"/>
        </w:numPr>
        <w:ind w:left="1440" w:hanging="360"/>
        <w:rPr>
          <w:rFonts w:ascii="Cambria" w:cs="Cambria" w:eastAsia="Cambria" w:hAnsi="Cambria"/>
          <w:b w:val="1"/>
          <w:sz w:val="20"/>
          <w:szCs w:val="20"/>
          <w:u w:val="none"/>
        </w:rPr>
      </w:pPr>
      <w:r w:rsidDel="00000000" w:rsidR="00000000" w:rsidRPr="00000000">
        <w:rPr>
          <w:rFonts w:ascii="Cambria" w:cs="Cambria" w:eastAsia="Cambria" w:hAnsi="Cambria"/>
          <w:b w:val="1"/>
          <w:sz w:val="20"/>
          <w:szCs w:val="20"/>
          <w:rtl w:val="0"/>
        </w:rPr>
        <w:t xml:space="preserve">“Examining the Effectiveness of Job Training Programs in Reducing Unemployment Rates: A Longitudinal Study"</w:t>
      </w:r>
      <w:r w:rsidDel="00000000" w:rsidR="00000000" w:rsidRPr="00000000">
        <w:rPr>
          <w:rtl w:val="0"/>
        </w:rPr>
      </w:r>
    </w:p>
    <w:p w:rsidR="00000000" w:rsidDel="00000000" w:rsidP="00000000" w:rsidRDefault="00000000" w:rsidRPr="00000000" w14:paraId="00000048">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after="0" w:lineRule="auto"/>
        <w:jc w:val="center"/>
        <w:rPr>
          <w:rFonts w:ascii="Cambria" w:cs="Cambria" w:eastAsia="Cambria" w:hAnsi="Cambria"/>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864" w:top="864" w:left="864" w:right="864"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0B1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4D31"/>
    <w:pPr>
      <w:ind w:left="720"/>
      <w:contextualSpacing w:val="1"/>
    </w:pPr>
  </w:style>
  <w:style w:type="paragraph" w:styleId="EndnoteText">
    <w:name w:val="endnote text"/>
    <w:basedOn w:val="Normal"/>
    <w:link w:val="EndnoteTextChar"/>
    <w:uiPriority w:val="99"/>
    <w:unhideWhenUsed w:val="1"/>
    <w:rsid w:val="000C37DA"/>
    <w:pPr>
      <w:spacing w:after="0" w:line="240" w:lineRule="auto"/>
    </w:pPr>
    <w:rPr>
      <w:sz w:val="24"/>
      <w:szCs w:val="24"/>
    </w:rPr>
  </w:style>
  <w:style w:type="character" w:styleId="EndnoteTextChar" w:customStyle="1">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val="1"/>
    <w:rsid w:val="000C37DA"/>
    <w:rPr>
      <w:vertAlign w:val="superscript"/>
    </w:rPr>
  </w:style>
  <w:style w:type="character" w:styleId="Hyperlink">
    <w:name w:val="Hyperlink"/>
    <w:basedOn w:val="DefaultParagraphFont"/>
    <w:uiPriority w:val="99"/>
    <w:unhideWhenUsed w:val="1"/>
    <w:rsid w:val="000A3EEC"/>
    <w:rPr>
      <w:color w:val="0563c1" w:themeColor="hyperlink"/>
      <w:u w:val="single"/>
    </w:rPr>
  </w:style>
  <w:style w:type="paragraph" w:styleId="Header">
    <w:name w:val="header"/>
    <w:basedOn w:val="Normal"/>
    <w:link w:val="HeaderChar"/>
    <w:uiPriority w:val="99"/>
    <w:unhideWhenUsed w:val="1"/>
    <w:rsid w:val="00C07EFA"/>
    <w:pPr>
      <w:tabs>
        <w:tab w:val="center" w:pos="4320"/>
        <w:tab w:val="right" w:pos="8640"/>
      </w:tabs>
      <w:spacing w:after="0" w:line="240" w:lineRule="auto"/>
    </w:pPr>
  </w:style>
  <w:style w:type="character" w:styleId="HeaderChar" w:customStyle="1">
    <w:name w:val="Header Char"/>
    <w:basedOn w:val="DefaultParagraphFont"/>
    <w:link w:val="Header"/>
    <w:uiPriority w:val="99"/>
    <w:rsid w:val="00C07EFA"/>
  </w:style>
  <w:style w:type="paragraph" w:styleId="Footer">
    <w:name w:val="footer"/>
    <w:basedOn w:val="Normal"/>
    <w:link w:val="FooterChar"/>
    <w:uiPriority w:val="99"/>
    <w:unhideWhenUsed w:val="1"/>
    <w:rsid w:val="00C07EFA"/>
    <w:pPr>
      <w:tabs>
        <w:tab w:val="center" w:pos="4320"/>
        <w:tab w:val="right" w:pos="8640"/>
      </w:tabs>
      <w:spacing w:after="0" w:line="240" w:lineRule="auto"/>
    </w:pPr>
  </w:style>
  <w:style w:type="character" w:styleId="FooterChar" w:customStyle="1">
    <w:name w:val="Footer Char"/>
    <w:basedOn w:val="DefaultParagraphFont"/>
    <w:link w:val="Footer"/>
    <w:uiPriority w:val="99"/>
    <w:rsid w:val="00C07EFA"/>
  </w:style>
  <w:style w:type="paragraph" w:styleId="BalloonText">
    <w:name w:val="Balloon Text"/>
    <w:basedOn w:val="Normal"/>
    <w:link w:val="BalloonTextChar"/>
    <w:uiPriority w:val="99"/>
    <w:semiHidden w:val="1"/>
    <w:unhideWhenUsed w:val="1"/>
    <w:rsid w:val="00C07EFA"/>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07EFA"/>
    <w:rPr>
      <w:rFonts w:ascii="Lucida Grande" w:cs="Lucida Grande" w:hAnsi="Lucida Grande"/>
      <w:sz w:val="18"/>
      <w:szCs w:val="18"/>
    </w:rPr>
  </w:style>
  <w:style w:type="character" w:styleId="PageNumber">
    <w:name w:val="page number"/>
    <w:basedOn w:val="DefaultParagraphFont"/>
    <w:uiPriority w:val="99"/>
    <w:semiHidden w:val="1"/>
    <w:unhideWhenUsed w:val="1"/>
    <w:rsid w:val="003E68C3"/>
  </w:style>
  <w:style w:type="table" w:styleId="TableGrid">
    <w:name w:val="Table Grid"/>
    <w:basedOn w:val="TableNormal"/>
    <w:uiPriority w:val="39"/>
    <w:rsid w:val="007034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41CBD"/>
    <w:pPr>
      <w:autoSpaceDE w:val="0"/>
      <w:autoSpaceDN w:val="0"/>
      <w:adjustRightInd w:val="0"/>
      <w:spacing w:after="0" w:line="240" w:lineRule="auto"/>
    </w:pPr>
    <w:rPr>
      <w:rFonts w:ascii="Times New Roman MT Std" w:cs="Times New Roman MT Std" w:eastAsia="Calibri" w:hAnsi="Times New Roman MT Std"/>
      <w:color w:val="000000"/>
      <w:sz w:val="24"/>
      <w:szCs w:val="24"/>
    </w:rPr>
  </w:style>
  <w:style w:type="character" w:styleId="FollowedHyperlink">
    <w:name w:val="FollowedHyperlink"/>
    <w:basedOn w:val="DefaultParagraphFont"/>
    <w:uiPriority w:val="99"/>
    <w:semiHidden w:val="1"/>
    <w:unhideWhenUsed w:val="1"/>
    <w:rsid w:val="00E8079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G+LQX+5UjCLAK76M1p+i9XPQaQ==">CgMxLjAyCGguZ2pkZ3hzMg5oLnB2N2g5NmZ5eWh5djIJaC4zMGowemxsMgloLjMwajB6bGwyCWguMzBqMHpsbDIJaC4zMGowemxsMgloLjMwajB6bGwyCWguMzBqMHpsbDIJaC4zMGowemxsMgloLjMwajB6bGwyCWguMzBqMHpsbDIJaC4xZm9iOXRlOAByITEtc3NuUDJKb055MGRLY0Z2dWlGQTdBd0JULXA5SmtteQ==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2023-07-07T19:36:00Z</dcterms:created>
  <dc:creator>Stephen Masyada</dc:creator>
</cp:coreProperties>
</file>