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Civics Career Academy Support Lesson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Rules to the Game: Civil Argument &amp; Logical Fallacies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Lesson  for Civics Career Academy Course ‘Public Service Communication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Course</w:t>
      </w:r>
    </w:p>
    <w:p w:rsidR="00000000" w:rsidDel="00000000" w:rsidP="00000000" w:rsidRDefault="00000000" w:rsidRPr="00000000" w14:paraId="00000007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Public Service Communication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Benchmark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bookmarkStart w:colFirst="0" w:colLast="0" w:name="_heading=h.pv7h96fyyhyv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5"/>
        <w:gridCol w:w="8580"/>
        <w:tblGridChange w:id="0">
          <w:tblGrid>
            <w:gridCol w:w="1875"/>
            <w:gridCol w:w="85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SS.912.CG.2.11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qzk1qigcus0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Evaluate political communication for bias, factual accuracy, omission and emotional appeal.</w:t>
            </w:r>
          </w:p>
        </w:tc>
      </w:tr>
      <w:tr>
        <w:trPr>
          <w:cantSplit w:val="0"/>
          <w:trHeight w:val="1044.4921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usixtjgr8de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ELA.K12.EE.4.1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cgb3cuxeqi9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appropriate collaborative techniques and active listening skills when engaging in discussions in a variety of situations.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zz87782d65h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m8su7bcgnw5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Experience communication and collaboration through active participation in the Florida Civics and Debate Initiative and through effective public service communication.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itaj9xqn72v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how public opinion shapes personal opinion and how civic participation can influence election outcomes.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SS.912.CG.2.2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the importance of political and civic participation to the success of the United States’ constitutional republic.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SS.912.CG.2.3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the responsibilities of citizens at the local, state and national levels.</w:t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Unit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UNIT 4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bookmarkStart w:colFirst="0" w:colLast="0" w:name="_heading=h.1fob9te" w:id="9"/>
      <w:bookmarkEnd w:id="9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Lesson Foci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bookmarkStart w:colFirst="0" w:colLast="0" w:name="_heading=h.jtydh0ax5c44" w:id="10"/>
      <w:bookmarkEnd w:id="1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Define “civil debate”, with an emphasis on the civility piece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720" w:hanging="360"/>
        <w:rPr>
          <w:sz w:val="24"/>
          <w:szCs w:val="24"/>
          <w:u w:val="none"/>
        </w:rPr>
      </w:pPr>
      <w:bookmarkStart w:colFirst="0" w:colLast="0" w:name="_heading=h.6kbzikrv0hb2" w:id="11"/>
      <w:bookmarkEnd w:id="11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Identify logical fallacies and how they undermine civility of debate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­­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en9tcjwmhyh2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Evaluate rhetorical examples for logical fallacies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yq8a6bfaqjii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Contrast the short term and long term effectiveness of uncivil discourse with civil discourse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w67gkmug314c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Hypothesize the long term effectiveness of uncivil discourse with civil discourse on small groups (teams/projects) and large groups (organizations/governments)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Teacher Note</w:t>
      </w:r>
    </w:p>
    <w:p w:rsidR="00000000" w:rsidDel="00000000" w:rsidP="00000000" w:rsidRDefault="00000000" w:rsidRPr="00000000" w14:paraId="00000022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Students should be relatively familiar with these terms and their implications  prior to the lesson: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Civil debate - a form of discussion or argumentation where participants engage in a respectful, constructive, and courteous manner while expressing and defending their viewpoints on a particular issue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Rhetoric - the art of communication, influence, argument, and persuasion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Rhetorical strategies: a planned and deliberate use of persuasive techniques and language choices to effectively communicate a message, influence an audience's emotions, beliefs, or actions, and achieve a specific purpose or goal</w:t>
      </w:r>
    </w:p>
    <w:p w:rsidR="00000000" w:rsidDel="00000000" w:rsidP="00000000" w:rsidRDefault="00000000" w:rsidRPr="00000000" w14:paraId="00000026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Activity Vocabulary </w:t>
      </w:r>
    </w:p>
    <w:p w:rsidR="00000000" w:rsidDel="00000000" w:rsidP="00000000" w:rsidRDefault="00000000" w:rsidRPr="00000000" w14:paraId="00000027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Fallacy: defects that weaken arguments, and deceive audiences; they are generally emotional appeals or fallacies of logic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Appeal to fear: attempting to create support for an idea by increasing fear towards an alternative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Appeal to fear: attempting to create support for an idea by increasing fear towards an alternative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Appeal to nature: because something is “natural” it is inherently good for you or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 Hominem: an attack on an opponent’s character or personal traits to undermine their argument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Example: During a presidential debate, Candidate A attacks Candidate B's personal character instead of addressing their policies. "Candidate B cannot be trusted because they have a history of failed business ventures."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Strawman: a diversionary tactic in which one distorts an opponent's argument to make it easier to attack, defeats the new pretend argument, then claims victory over the real argument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Example: In a political advertisement, a candidate misrepresents their opponent's stance on an issue to make it easier to attack. "My opponent wants to abolish all taxes, leaving our country without any funding for essential services."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Slippery Slope: an argument that suggests taking a minor action will lead to major and sometimes ludicrous consequences. (if A happens, then B will happen therefore A cannot happen)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Example: In a debate, a candidate argues that implementing a specific policy will lead to disastrous consequences without sufficient evidence. "If we pass this law, it will destroy the economy, and our country will face complete financial ruin."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False Dichotomy: When only two choices are presented yet more exist, or a spectrum of possible choices exists between two extremes; presented as an either/or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Example: A candidate presents a complex issue as having only two possible solutions, ignoring other potential options. "Either we completely ban all immigration, or we risk losing our jobs and identity as a nation."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Bandwagon: appeal to popularity as an attempted form of validation i.e. “everyone is doing it”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Example: A political advertisement claims that everyone is supporting a particular candidate, implying that viewers should do the same to be part of the majority. "Join the millions who have already decided to vote for Candidate Y!"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Appeal to Authority: because information came from an authority figure, it must be true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Example: During a debate, a candidate uses a celebrity endorsement as evidence to support their argument on a political issue. "As Oprah said, Candidate Z is the best choice for our country!"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Begging the Question (Circular Reasoning): a type of circular argument in which the conclusion is included in the premise of the argument.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Example: A candidate asserts a claim without providing evidence, assuming that claim is already true. "Candidate C is the best choice because they are clearly the most qualified candidate."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False Cause: the link between premises and conclusion depends on some imagined causal connection that probably does not exist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Example: A political ad attributes an improvement in the economy to a specific candidate's policies without considering other contributing factors. "Since Candidate W took office, the stock market has surged, proving their economic prowess."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Authorship</w:t>
        <w:br w:type="textWrapping"/>
        <w:t xml:space="preserve">Isaiah Blue, Polk</w:t>
      </w:r>
    </w:p>
    <w:p w:rsidR="00000000" w:rsidDel="00000000" w:rsidP="00000000" w:rsidRDefault="00000000" w:rsidRPr="00000000" w14:paraId="0000003F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Laura Brimer, Polk</w:t>
      </w:r>
    </w:p>
    <w:p w:rsidR="00000000" w:rsidDel="00000000" w:rsidP="00000000" w:rsidRDefault="00000000" w:rsidRPr="00000000" w14:paraId="00000040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Lynnette Drayton, Broward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Lesson Steps</w:t>
      </w:r>
    </w:p>
    <w:p w:rsidR="00000000" w:rsidDel="00000000" w:rsidP="00000000" w:rsidRDefault="00000000" w:rsidRPr="00000000" w14:paraId="00000044">
      <w:pPr>
        <w:spacing w:after="0" w:lineRule="auto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Lead a discussion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about the importance of civil debate in functioning teams, projects, organizations, and/or governments. Invite students to give examples of what civility looks like when individuals disagree. Some salient points should be: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spacing w:after="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Civil debate is necessary to a functioning team, project, organization, and/or government as it promotes: diverse perspectives, critical thinking, enhanced decision-making, conflict resolution, public engagement, education, trust and legitimacy, and innovation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spacing w:after="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It is natural for there to be disagreement. Forums for appropriate disagreement can help teams, projects, organizations, and/or governments to function more effectively. </w:t>
      </w:r>
    </w:p>
    <w:p w:rsidR="00000000" w:rsidDel="00000000" w:rsidP="00000000" w:rsidRDefault="00000000" w:rsidRPr="00000000" w14:paraId="00000048">
      <w:pPr>
        <w:spacing w:after="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Contrast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civil debate with uncivil debate as a whole group. Invite students to give examples of uncivil behavior in debate. Encourage examples. Jot these on the board or on chart paper for the entire group to see. </w:t>
      </w:r>
    </w:p>
    <w:p w:rsidR="00000000" w:rsidDel="00000000" w:rsidP="00000000" w:rsidRDefault="00000000" w:rsidRPr="00000000" w14:paraId="0000004A">
      <w:pPr>
        <w:spacing w:after="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Introduce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students to fallacious arguments and tie the formal definitions to the examples they discussed as a class. 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spacing w:after="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Emphasize that recognizing and avoiding logical fallacies is essential for promoting respectful and persuasive communication.</w:t>
      </w:r>
    </w:p>
    <w:p w:rsidR="00000000" w:rsidDel="00000000" w:rsidP="00000000" w:rsidRDefault="00000000" w:rsidRPr="00000000" w14:paraId="0000004D">
      <w:pPr>
        <w:spacing w:after="0" w:lineRule="auto"/>
        <w:ind w:left="72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Break students into small groups (minimum 3/group).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Assign each group an attack advertisement from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Museum of the Moving Image’s “The Living Room Candidate”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 Have each group identify what fallacious arguments are in the advertisement, then share their findings with the class. </w:t>
      </w:r>
    </w:p>
    <w:p w:rsidR="00000000" w:rsidDel="00000000" w:rsidP="00000000" w:rsidRDefault="00000000" w:rsidRPr="00000000" w14:paraId="0000004F">
      <w:pPr>
        <w:spacing w:after="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Role-Playing Exercise.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spacing w:after="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the same small groups, assign the role of “Debater A”, “Debater B”, and timekeeper. (If groups have more than three participants, the timekeeper role can be split into two: timekeeper and scribe)</w:t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spacing w:after="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Provide a scenario where three students engage in a discussion or debate. Example scenarios are: “peanut butter is better than jelly”, or “cats rule and dogs drool”. 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spacing w:after="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Debaters will have 1-2 minutes to use as many logical fallacies as possible to make their argument. 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spacing w:after="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timekeeper’s task is to stop debaters from going overtime or interrupting, and use tally marks to recognize and point out any logical fallacies used by the debate participants. 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spacing w:after="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debater who uses the most logical fallacies wins. </w:t>
      </w:r>
    </w:p>
    <w:p w:rsidR="00000000" w:rsidDel="00000000" w:rsidP="00000000" w:rsidRDefault="00000000" w:rsidRPr="00000000" w14:paraId="00000056">
      <w:pPr>
        <w:spacing w:after="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Reflection.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After the role-play, have a short debriefing session to discuss the importance of recognizing fallacies in civil debates. Discuss the long term effectiveness of uncivil discourse with civil discourse on small groups (teams/projects) and large groups (organizations/governments)</w:t>
      </w:r>
    </w:p>
    <w:p w:rsidR="00000000" w:rsidDel="00000000" w:rsidP="00000000" w:rsidRDefault="00000000" w:rsidRPr="00000000" w14:paraId="00000058">
      <w:pPr>
        <w:spacing w:after="0" w:lineRule="auto"/>
        <w:ind w:left="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Enrichment Suggestion #1 - </w:t>
      </w:r>
    </w:p>
    <w:p w:rsidR="00000000" w:rsidDel="00000000" w:rsidP="00000000" w:rsidRDefault="00000000" w:rsidRPr="00000000" w14:paraId="0000005A">
      <w:pPr>
        <w:spacing w:after="0" w:lineRule="auto"/>
        <w:ind w:left="0" w:firstLine="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Have students compare and contrast the relative civility of the public debates of Brutus vs Hamilton to the insult-driven election of 1800, and discuss the longterm and shortterm implications.</w:t>
      </w:r>
    </w:p>
    <w:p w:rsidR="00000000" w:rsidDel="00000000" w:rsidP="00000000" w:rsidRDefault="00000000" w:rsidRPr="00000000" w14:paraId="0000005B">
      <w:pPr>
        <w:spacing w:after="0" w:lineRule="auto"/>
        <w:ind w:left="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Enrichment Suggestion #2 - </w:t>
      </w:r>
    </w:p>
    <w:p w:rsidR="00000000" w:rsidDel="00000000" w:rsidP="00000000" w:rsidRDefault="00000000" w:rsidRPr="00000000" w14:paraId="0000005D">
      <w:pPr>
        <w:spacing w:after="0" w:lineRule="auto"/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Assign students a debate task where they must present their arguments while avoiding logical fallacies.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Teacher Background Information</w:t>
      </w:r>
    </w:p>
    <w:p w:rsidR="00000000" w:rsidDel="00000000" w:rsidP="00000000" w:rsidRDefault="00000000" w:rsidRPr="00000000" w14:paraId="0000005F">
      <w:pPr>
        <w:spacing w:after="0" w:lineRule="auto"/>
        <w:ind w:lef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lineRule="auto"/>
        <w:ind w:left="72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 familiar with logical fallacies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4"/>
            <w:szCs w:val="24"/>
            <w:u w:val="single"/>
            <w:rtl w:val="0"/>
          </w:rPr>
          <w:t xml:space="preserve">Source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lineRule="auto"/>
        <w:ind w:left="72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 familiar with the Federalist vs. Anti-Federalist debates between Hamilton, Madison, &amp; Jay against the writings of “Brutus”.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4"/>
            <w:szCs w:val="24"/>
            <w:u w:val="single"/>
            <w:rtl w:val="0"/>
          </w:rPr>
          <w:t xml:space="preserve">Source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3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4"/>
            <w:szCs w:val="24"/>
            <w:u w:val="single"/>
            <w:rtl w:val="0"/>
          </w:rPr>
          <w:t xml:space="preserve">Source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lineRule="auto"/>
        <w:ind w:left="72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 familiar with the election of 1800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4"/>
            <w:szCs w:val="24"/>
            <w:u w:val="single"/>
            <w:rtl w:val="0"/>
          </w:rPr>
          <w:t xml:space="preserve">Source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4"/>
            <w:szCs w:val="24"/>
            <w:u w:val="single"/>
            <w:rtl w:val="0"/>
          </w:rPr>
          <w:t xml:space="preserve">Source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hyperlink r:id="rId13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4"/>
            <w:szCs w:val="24"/>
            <w:u w:val="single"/>
            <w:rtl w:val="0"/>
          </w:rPr>
          <w:t xml:space="preserve">Source 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5840" w:w="12240" w:orient="portrait"/>
      <w:pgMar w:bottom="864" w:top="864" w:left="864" w:right="864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0B1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74D31"/>
    <w:pPr>
      <w:ind w:left="720"/>
      <w:contextualSpacing w:val="1"/>
    </w:pPr>
  </w:style>
  <w:style w:type="paragraph" w:styleId="EndnoteText">
    <w:name w:val="endnote text"/>
    <w:basedOn w:val="Normal"/>
    <w:link w:val="EndnoteTextChar"/>
    <w:uiPriority w:val="99"/>
    <w:unhideWhenUsed w:val="1"/>
    <w:rsid w:val="000C37DA"/>
    <w:pPr>
      <w:spacing w:after="0" w:line="240" w:lineRule="auto"/>
    </w:pPr>
    <w:rPr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rsid w:val="000C37D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 w:val="1"/>
    <w:rsid w:val="000C37DA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0A3E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C07EFA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7EFA"/>
  </w:style>
  <w:style w:type="paragraph" w:styleId="Footer">
    <w:name w:val="footer"/>
    <w:basedOn w:val="Normal"/>
    <w:link w:val="FooterChar"/>
    <w:uiPriority w:val="99"/>
    <w:unhideWhenUsed w:val="1"/>
    <w:rsid w:val="00C07EFA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7EF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7EFA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7EFA"/>
    <w:rPr>
      <w:rFonts w:ascii="Lucida Grande" w:cs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3E68C3"/>
  </w:style>
  <w:style w:type="table" w:styleId="TableGrid">
    <w:name w:val="Table Grid"/>
    <w:basedOn w:val="TableNormal"/>
    <w:uiPriority w:val="39"/>
    <w:rsid w:val="007034F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441CBD"/>
    <w:pPr>
      <w:autoSpaceDE w:val="0"/>
      <w:autoSpaceDN w:val="0"/>
      <w:adjustRightInd w:val="0"/>
      <w:spacing w:after="0" w:line="240" w:lineRule="auto"/>
    </w:pPr>
    <w:rPr>
      <w:rFonts w:ascii="Times New Roman MT Std" w:cs="Times New Roman MT Std" w:eastAsia="Calibri" w:hAnsi="Times New Roman MT St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8079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nstitutioncenter.org/blog/on-this-day-the-first-bitter-contested-presidential-election-takes-place" TargetMode="External"/><Relationship Id="rId10" Type="http://schemas.openxmlformats.org/officeDocument/2006/relationships/hyperlink" Target="https://archive.csac.history.wisc.edu/A_Citizen_of_Philadelphia.pdf" TargetMode="External"/><Relationship Id="rId13" Type="http://schemas.openxmlformats.org/officeDocument/2006/relationships/hyperlink" Target="https://safeshare.tv/x/ss661d7801ac8dc#edit" TargetMode="External"/><Relationship Id="rId12" Type="http://schemas.openxmlformats.org/officeDocument/2006/relationships/hyperlink" Target="https://daily.jstor.org/first-ugly-election-america-180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-of-freedom.s3.amazonaws.com/uploads/document/attachment/440/Brutus_No_1_Excerpts_Annotated_Proof_3__1_.pdf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hyperlink" Target="http://www.livingroomcandidate.org/" TargetMode="External"/><Relationship Id="rId8" Type="http://schemas.openxmlformats.org/officeDocument/2006/relationships/hyperlink" Target="https://yourlogicalfallacy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CobQVXJI8bGo3afG9o+kX36afA==">CgMxLjAyCGguZ2pkZ3hzMg5oLnB2N2g5NmZ5eWh5djIOaC5xemsxcWlnY3VzMHEyDmguZ3VzaXh0amdyOGRlMg5oLjJjZ2IzY3V4ZXFpOTIOaC42eno4Nzc4MmQ2NWgyDmguam04c3U3YmNnbnc1MgloLjMwajB6bGwyDmguN2l0YWo5eHFuNzJ2MgloLjFmb2I5dGUyDmguanR5ZGgwYXg1YzQ0Mg5oLjZrYnppa3J2MGhiMjIOaC5lbjl0Y2p3bWh5aDIyDmgueXE4YTZiZmFxamlpMg5oLnc2N2drbXVnMzE0YzgAciExQk5UeTRWeTBwVUM4SHU0UFFva19xYlNRMUg0cWxKL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2023-07-07T19:36:00Z</dcterms:created>
  <dc:creator>Stephen Masyada</dc:creator>
</cp:coreProperties>
</file>