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Choose two officials to do a side-by-side comparison of. One of the individuals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be a judge (can be federal or state). The other individual is your choice.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05" w:tblpY="0"/>
        <w:tblW w:w="11055.0" w:type="dxa"/>
        <w:jc w:val="left"/>
        <w:tblInd w:w="-8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0"/>
        <w:gridCol w:w="5505"/>
        <w:tblGridChange w:id="0">
          <w:tblGrid>
            <w:gridCol w:w="5550"/>
            <w:gridCol w:w="5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Hi, I’m: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The U.S. President</w:t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Hi, I’m: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A U.S. Supreme Court Justice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 little about me…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am a: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Member of the executive branch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got my position by: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Being elected by the citizens of the United States. I received the most votes in the Electoral College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can remain in my position for: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4 years before I would have to be re-elected. In total, I can only remain in office for 2 terms or 10 years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Some of my qualifications are: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 am at least 35 years old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 am a natural born U.S. citizen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 have been a U.S. resident for at least 14 years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My role in government is: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To enforce laws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Leader of the executive branch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Appoint federal judges/justices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Represent the U.S. abroad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Veto or sign legislation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I make decisions, I have to consider: 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Everyone in the nation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My political party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My potential re-election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Foreign and domestic policy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other branches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 little about me…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am a: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Member of the judicial branch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got my position by: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Being appointed by the U.S. President and confirmed by the U.S. Senate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can remain in my position for: 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For life as well as I am well behaved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Some of my qualifications are: 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Law experience and strong knowledge of the U.S. Constitution…however I did not have to have these qualifications for my posititon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My role in government is: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To interpret laws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To affirm or reverse decisions by lower courts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To determine the constitutionality of state and federal laws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Apply the U.S. Constitution to everything I 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I make decisions, I have to consider: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State and federal laws (federal laws supreme)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Past case precedence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U.S. Constitution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5705475</wp:posOffset>
          </wp:positionH>
          <wp:positionV relativeFrom="paragraph">
            <wp:posOffset>-19049</wp:posOffset>
          </wp:positionV>
          <wp:extent cx="806000" cy="314900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6000" cy="3149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center"/>
      <w:rPr>
        <w:rFonts w:ascii="Times New Roman" w:cs="Times New Roman" w:eastAsia="Times New Roman" w:hAnsi="Times New Roman"/>
        <w:b w:val="1"/>
        <w:color w:val="ff0000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Comparing Government Officials Activity-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2"/>
        <w:szCs w:val="32"/>
        <w:rtl w:val="0"/>
      </w:rPr>
      <w:t xml:space="preserve">Sample Answer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