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10"/>
        <w:gridCol w:w="2550"/>
        <w:gridCol w:w="5820"/>
        <w:tblGridChange w:id="0">
          <w:tblGrid>
            <w:gridCol w:w="5610"/>
            <w:gridCol w:w="2550"/>
            <w:gridCol w:w="58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Federal Judges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Topic Area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State Judges</w:t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U.S. Supreme Court Justices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Court of Appeals Judges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District Court Judges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Types of Judges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County Court Judges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Circuit Court Judges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Appellate Court Judges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Florida Supreme Court Justices</w:t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All appointed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Elected or Appointed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County and Circuit are elected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District Courts of Appeal and Supreme Court are appointed (with merit retention votes)</w:t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Qualifications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Law degree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Member of Florida Bar (County and Circuit 5 yrs; Appellate 10 yrs)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Reside in geographical area of office</w:t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Non-Partisan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Political Party Affiliations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Non-Partisan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Life (assuming good behavior)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Tenure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6 year terms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Mandatory retirement at age 75</w:t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Oversee trials and hearings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Facilitate trials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Provide jury instructions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Read briefs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Listen to oral arguments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Decide whether to affirm or reverse decisions of lower courts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Job Requirements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Oversee trials and hearings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Facilitate trials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Provide jury instructions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Read briefs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Listen to oral arguments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Decide whether to affirm or reverse decisions of lower courts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Examine facts and arguments of case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Consider state and federal laws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Review past precedence and case law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U.S. Constitution ultimate guide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Decision-Making Process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Examine facts and arguments of case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Consider state and federal laws 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Review past precedence and case law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Consider Florida Constitution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U.S. Constitution ultimate guide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right"/>
      <w:rPr/>
    </w:pPr>
    <w:r w:rsidDel="00000000" w:rsidR="00000000" w:rsidRPr="00000000">
      <w:rPr/>
      <w:drawing>
        <wp:inline distB="19050" distT="19050" distL="19050" distR="19050">
          <wp:extent cx="806000" cy="314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6000" cy="314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32"/>
        <w:szCs w:val="32"/>
        <w:rtl w:val="0"/>
      </w:rPr>
      <w:t xml:space="preserve">SAMPLE ANSWERS: </w:t>
    </w: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Comparing Federal vs. State Judges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