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 As your peers present on the agency they researched, fill out the boxes below with what you learn!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90"/>
        <w:gridCol w:w="5145"/>
        <w:gridCol w:w="5025"/>
        <w:tblGridChange w:id="0">
          <w:tblGrid>
            <w:gridCol w:w="2790"/>
            <w:gridCol w:w="5145"/>
            <w:gridCol w:w="50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the Agency: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Purpose Of This Agency?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Impact Of This Agency?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8105775</wp:posOffset>
          </wp:positionH>
          <wp:positionV relativeFrom="paragraph">
            <wp:posOffset>76201</wp:posOffset>
          </wp:positionV>
          <wp:extent cx="733425" cy="286547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3425" cy="286547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Independent Regulatory Agencies Organizer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