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4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288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32"/>
          <w:szCs w:val="32"/>
        </w:rPr>
      </w:pPr>
      <w:bookmarkStart w:colFirst="0" w:colLast="0" w:name="_2y0fsh1m4gkz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32"/>
          <w:szCs w:val="32"/>
          <w:rtl w:val="0"/>
        </w:rPr>
        <w:t xml:space="preserve">Enumerated Powers of Congress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00" w:line="24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Power to tax and spend for the general welfare and the common defense.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Power to borrow money.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24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To regulate commerce with states, other nations, and Native American tribes.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Establish citizenship naturalization laws and bankruptcy laws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Coin money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Power to punish counterfeiters of money and stocks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Power to establish post offices and roads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Power to regulate patents and copyrights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Power to establish lower courts from the Supreme Court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Power to establish piracy laws of the sea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To declare war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Power to raise and support Army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Provide and maintain the Navy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Make rules for the Government and regulation of naval forces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Power to call a militia (National Guard today)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="48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Power of regulating a militia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00" w:before="0" w:line="24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Power to govern the District of Columbia and properties for federal government purposes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240" w:lineRule="auto"/>
        <w:ind w:left="124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Authority to create laws that are necessary and proper to carry out the laws of the land (Necessary and Proper Clause)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434343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