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Identify examples of how the government in the video victimize their citizens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16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9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="259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5581650</wp:posOffset>
            </wp:positionH>
            <wp:positionV relativeFrom="paragraph">
              <wp:posOffset>180975</wp:posOffset>
            </wp:positionV>
            <wp:extent cx="876300" cy="34236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423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="259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Victims of Communism Video Viewing Guide</w:t>
      </w:r>
    </w:p>
    <w:p w:rsidR="00000000" w:rsidDel="00000000" w:rsidP="00000000" w:rsidRDefault="00000000" w:rsidRPr="00000000" w14:paraId="0000001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Identify examples of how the government in the video victimize their citizens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6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5581650</wp:posOffset>
          </wp:positionH>
          <wp:positionV relativeFrom="paragraph">
            <wp:posOffset>-47624</wp:posOffset>
          </wp:positionV>
          <wp:extent cx="876300" cy="342368"/>
          <wp:effectExtent b="0" l="0" r="0" t="0"/>
          <wp:wrapSquare wrapText="bothSides" distB="114300" distT="11430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6300" cy="3423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center"/>
      <w:rPr>
        <w:rFonts w:ascii="Times New Roman" w:cs="Times New Roman" w:eastAsia="Times New Roman" w:hAnsi="Times New Roman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sz w:val="28"/>
        <w:szCs w:val="28"/>
        <w:rtl w:val="0"/>
      </w:rPr>
      <w:t xml:space="preserve">Victims of Communism Video Viewing Guide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