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IMPORTANCE OF VOTING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SS.3.CG.2.2 </w:t>
            </w:r>
            <w:r w:rsidDel="00000000" w:rsidR="00000000" w:rsidRPr="00000000">
              <w:rPr>
                <w:i w:val="1"/>
                <w:rtl w:val="0"/>
              </w:rPr>
              <w:t xml:space="preserve">Describe the importance of voting in elections.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 CLARIFICATIONS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after="0" w:afterAutospacing="0"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Students will recognize that it is every citizen’s responsibility to vote.  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explain the importance of voting in a </w:t>
            </w:r>
            <w:r w:rsidDel="00000000" w:rsidR="00000000" w:rsidRPr="00000000">
              <w:rPr>
                <w:rtl w:val="0"/>
              </w:rPr>
              <w:t xml:space="preserve">republic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ELA.3.F.1.3: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knowledge of grade-level phonics and word-analysis skills to decode words.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ELA.3.R.2.2: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Identify the central idea and explain how relevant details support that idea in a text.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ELA.3.R.3.2: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Summarize a text to enhance comprehension.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ELA.3.C.1.3: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Write opinions about a topic or text, include reasons supported by details from one or more sources, use transitions, and provide a conclusion.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ELA.3.V.1.1: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grade-level academic vocabulary appropriately in speaking and writing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ELA.3.V.1.3: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context clues, figurative language, word relationships, reference materials, and/or background knowledge to determine the meaning of multiple-meaning and unknown words and phrases, appropriate to grade level.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i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MA.K12.MTR.7.1: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Apply mathematics to real-world contexts.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ESSENTIAL QUESTION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88" w:lineRule="auto"/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Why is voting in elections important?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88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responsibility, vote, election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spacing w:after="0" w:afterAutospacing="0"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Chart paper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Voting Quotes cards (one per student)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Importance of Voting response sheet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Glue or tape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5"/>
              </w:numPr>
              <w:spacing w:before="0" w:beforeAutospacing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Voter Turnout graph</w:t>
            </w:r>
          </w:p>
        </w:tc>
      </w:tr>
    </w:tbl>
    <w:p w:rsidR="00000000" w:rsidDel="00000000" w:rsidP="00000000" w:rsidRDefault="00000000" w:rsidRPr="00000000" w14:paraId="0000001C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On a piece of chart paper, facilitate a class vote on a fun topic of choice to engage your students. Examples: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spacing w:after="0" w:afterAutospacing="0" w:before="0" w:line="288" w:lineRule="auto"/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More recess vs. less recess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spacing w:after="0" w:afterAutospacing="0" w:before="0" w:beforeAutospacing="0" w:line="288" w:lineRule="auto"/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Chocolate vs. vanilla cupcakes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spacing w:after="0" w:afterAutospacing="0" w:before="0" w:beforeAutospacing="0" w:line="288" w:lineRule="auto"/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Xbox vs. Playstation</w:t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spacing w:after="0" w:afterAutospacing="0" w:before="0" w:beforeAutospacing="0" w:line="288" w:lineRule="auto"/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Pizza vs. chicken fingers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spacing w:after="0" w:afterAutospacing="0" w:before="0" w:beforeAutospacing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Review the fact that voting is an effective decision-making strategy to use with groups of people.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pacing w:before="0" w:beforeAutospacing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Explain that voting ensures that everyone’s voice is heard and that a majority of people agree with/like the decision that is made.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after="0" w:afterAutospacing="0"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Explain to students that in the United States, citizens vote in elections. We choose people to represent us in government and then they make and enforce laws.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pacing w:before="0" w:beforeAutospacing="0"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Ask students: What might happen if no one showed up to vote in an election? Or only a few people? Or only people from one state? Explain to students that voting is an important responsibility that the United States needs all citizens to participate in.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Pass out one card from the “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Voting Quotes</w:t>
              </w:r>
            </w:hyperlink>
            <w:r w:rsidDel="00000000" w:rsidR="00000000" w:rsidRPr="00000000">
              <w:rPr>
                <w:rtl w:val="0"/>
              </w:rPr>
              <w:t xml:space="preserve">” cards</w:t>
            </w:r>
            <w:r w:rsidDel="00000000" w:rsidR="00000000" w:rsidRPr="00000000">
              <w:rPr>
                <w:rtl w:val="0"/>
              </w:rPr>
              <w:t xml:space="preserve"> to each student.</w:t>
            </w:r>
          </w:p>
          <w:p w:rsidR="00000000" w:rsidDel="00000000" w:rsidP="00000000" w:rsidRDefault="00000000" w:rsidRPr="00000000" w14:paraId="0000002A">
            <w:pPr>
              <w:spacing w:before="0" w:line="288" w:lineRule="auto"/>
              <w:ind w:left="0" w:firstLine="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Have quotes printed, copied, and cut ahead of time. Quotes may need to be duplicated depending on class size.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after="0" w:afterAutospacing="0"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Tell the students that each quote discusses the importance of voting. 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after="0" w:afterAutospacing="0" w:before="0" w:beforeAutospacing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Distribute</w:t>
            </w:r>
            <w:r w:rsidDel="00000000" w:rsidR="00000000" w:rsidRPr="00000000">
              <w:rPr>
                <w:rtl w:val="0"/>
              </w:rPr>
              <w:t xml:space="preserve"> one “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Importance of Voting</w:t>
              </w:r>
            </w:hyperlink>
            <w:r w:rsidDel="00000000" w:rsidR="00000000" w:rsidRPr="00000000">
              <w:rPr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  <w:t xml:space="preserve"> response sheet to each student.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before="0" w:beforeAutospacing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Have students glue/tape their quote on the worksheet and answer the corresponding questions.</w:t>
            </w:r>
          </w:p>
          <w:p w:rsidR="00000000" w:rsidDel="00000000" w:rsidP="00000000" w:rsidRDefault="00000000" w:rsidRPr="00000000" w14:paraId="0000002E">
            <w:pPr>
              <w:spacing w:before="0" w:line="288" w:lineRule="auto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i w:val="1"/>
                <w:rtl w:val="0"/>
              </w:rPr>
              <w:t xml:space="preserve"> Be sure to circulate the room and help students with the vocabulary within the quotes.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.574218749999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Project the “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Voter Turnout</w:t>
              </w:r>
            </w:hyperlink>
            <w:r w:rsidDel="00000000" w:rsidR="00000000" w:rsidRPr="00000000">
              <w:rPr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  <w:t xml:space="preserve"> graph and use the discussion questions in the Speaker Notes.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FJCC/LFI Website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Answers will vary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Voter Turnout graph from Brookings Institute: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https://www.brookings.edu/research/turnout-in-2020-spiked-among-both-democratic-and-republican-voting-groups-new-census-data-shows/</w:t>
              </w:r>
            </w:hyperlink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37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548640</wp:posOffset>
            </wp:positionH>
            <wp:positionV relativeFrom="page">
              <wp:posOffset>9141916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7180771</wp:posOffset>
            </wp:positionV>
            <wp:extent cx="992706" cy="384733"/>
            <wp:effectExtent b="0" l="0" r="0" t="0"/>
            <wp:wrapSquare wrapText="bothSides" distB="114300" distT="11430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2706" cy="38473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foot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SS.3.CG.2.2-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rookings.edu/research/turnout-in-2020-spiked-among-both-democratic-and-republican-voting-groups-new-census-data-shows/" TargetMode="External"/><Relationship Id="rId10" Type="http://schemas.openxmlformats.org/officeDocument/2006/relationships/hyperlink" Target="https://floridacitizen.org/school-resources/" TargetMode="External"/><Relationship Id="rId13" Type="http://schemas.openxmlformats.org/officeDocument/2006/relationships/footer" Target="footer1.xml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presentation/d/1jAwnb5HVIjAZeXtuBazwDfHIDD0InxBOtMCx7u7Io4c/edit?usp=sharing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google.com/document/d/1lPfJKFs2NRmotmHS5XfDcA8prQk5HkQ6hC301XTK-Vc/edit?usp=sharing" TargetMode="External"/><Relationship Id="rId8" Type="http://schemas.openxmlformats.org/officeDocument/2006/relationships/hyperlink" Target="https://docs.google.com/document/d/1KNHBiYGpXxQ4lzXXBbnQwYX1nNUgdQKsAMi2ZDjz90g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