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Happening?</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War II put a heavy burden on U.S. supplies of basic materials like food, shoes, metal, paper, and rubber. The Army and Navy were growing, as was the nation’s effort to aid its allies overseas. Civilians still needed these materials for consumer goods as well. To meet this surging demand, the U.S. government took steps to conserve crucial supplies, including establishing a rationing</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system that impacted virtually every family in the United States.</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historical background:</w:t>
            </w:r>
          </w:p>
          <w:p w:rsidR="00000000" w:rsidDel="00000000" w:rsidP="00000000" w:rsidRDefault="00000000" w:rsidRPr="00000000" w14:paraId="000000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Rights Were Restricted?</w:t>
      </w:r>
    </w:p>
    <w:p w:rsidR="00000000" w:rsidDel="00000000" w:rsidP="00000000" w:rsidRDefault="00000000" w:rsidRPr="00000000" w14:paraId="0000000E">
      <w:pPr>
        <w:widowControl w:val="0"/>
        <w:pBdr>
          <w:top w:color="auto" w:space="0" w:sz="0" w:val="none"/>
          <w:left w:color="auto" w:space="0" w:sz="0" w:val="none"/>
          <w:bottom w:color="auto" w:space="0" w:sz="0" w:val="none"/>
          <w:right w:color="auto" w:space="0" w:sz="0" w:val="none"/>
          <w:between w:color="auto" w:space="0" w:sz="0" w:val="non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assist with the war effort, Americans were called upon to make sacrifices. In 1940, </w:t>
      </w:r>
      <w:r w:rsidDel="00000000" w:rsidR="00000000" w:rsidRPr="00000000">
        <w:rPr>
          <w:rFonts w:ascii="Times New Roman" w:cs="Times New Roman" w:eastAsia="Times New Roman" w:hAnsi="Times New Roman"/>
          <w:sz w:val="24"/>
          <w:szCs w:val="24"/>
          <w:highlight w:val="white"/>
          <w:rtl w:val="0"/>
        </w:rPr>
        <w:t xml:space="preserve">Congress passed the Priorities and Allocation Act. This act limited the purchase of any material or resource by civilians that could be used to produce goods for the war effort and provide for the national defense. </w:t>
      </w:r>
      <w:r w:rsidDel="00000000" w:rsidR="00000000" w:rsidRPr="00000000">
        <w:rPr>
          <w:rFonts w:ascii="Times New Roman" w:cs="Times New Roman" w:eastAsia="Times New Roman" w:hAnsi="Times New Roman"/>
          <w:sz w:val="24"/>
          <w:szCs w:val="24"/>
          <w:rtl w:val="0"/>
        </w:rPr>
        <w:t xml:space="preserve">The government issued a number of “points” to each person, even babies, which had to be turned in along with money to purchase goods made with restricted items. In 1943 for example, a pound of bacon cost about 30 cents, but a shopper would also have to turn in seven ration points to buy the meat. These points came in the form of stamps that were distributed to citizens in books throughout the war. </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right(s) were restricted?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rationale provided at the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Did The Courts Say?</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private interest has merely come into collision with a public interest and has had to yield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Undoubtedly, it is the duty of the Court to protect the rights of citizens under the Constitution where such jurisdiction is conferred upon it under the Constitution, and to see that citizens are not deprived of their property without due process of law, even for a public use; but, at the same time, I do not think the Court should be too zealous in reaching out to find grounds upon which to invalidate regulations of the type involved here, in the face of a pressing national emergency such as every sane person in this country knows exists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still have faith that our Government, as early as it reasonably can under the circumstances, will do justice by its citizens whose property is thus affected. In the past it has endeavored to do justice and there is every reason to believe it will make the same effort in the future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nation which could not fight would be powerless to secure `the blessings of liberty to ourselves and our posterity.' Self preservation is the first law of national life, and the Constitution provides the necessary powers in order to defend and preserve the United States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and the President exert the war power of the nation, and they have wide discretion as to the means to be employed successfully to carry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court’s words, analyze the constitutionality of the government-imposed restriction on rights:</w:t>
            </w:r>
          </w:p>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5505450</wp:posOffset>
          </wp:positionH>
          <wp:positionV relativeFrom="paragraph">
            <wp:posOffset>-9524</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5248275</wp:posOffset>
          </wp:positionH>
          <wp:positionV relativeFrom="paragraph">
            <wp:posOffset>-133349</wp:posOffset>
          </wp:positionV>
          <wp:extent cx="1000125" cy="3905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center"/>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center"/>
      <w:rPr/>
    </w:pPr>
    <w:r w:rsidDel="00000000" w:rsidR="00000000" w:rsidRPr="00000000">
      <w:rPr>
        <w:rFonts w:ascii="Times New Roman" w:cs="Times New Roman" w:eastAsia="Times New Roman" w:hAnsi="Times New Roman"/>
        <w:b w:val="1"/>
        <w:sz w:val="28"/>
        <w:szCs w:val="28"/>
        <w:rtl w:val="0"/>
      </w:rPr>
      <w:t xml:space="preserve">Rationing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