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When the delegates to the Constitutional Convention assembled in Philadelphia in 1787 to revise the Articles of Confederation, it quickly became clear that a whole new system of government was needed. Consequently, the delegates quickly got down to the business at hand and started to share plans and ideas about the shape the new government should take, and the compromises needed to make it happen.</w:t>
      </w:r>
      <w:r w:rsidDel="00000000" w:rsidR="00000000" w:rsidRPr="00000000">
        <w:drawing>
          <wp:anchor allowOverlap="1" behindDoc="0" distB="114300" distT="114300" distL="114300" distR="114300" hidden="0" layoutInCell="1" locked="0" relativeHeight="0" simplePos="0">
            <wp:simplePos x="0" y="0"/>
            <wp:positionH relativeFrom="column">
              <wp:posOffset>4135989</wp:posOffset>
            </wp:positionH>
            <wp:positionV relativeFrom="paragraph">
              <wp:posOffset>114300</wp:posOffset>
            </wp:positionV>
            <wp:extent cx="2255286" cy="1538288"/>
            <wp:effectExtent b="0" l="0" r="0" t="0"/>
            <wp:wrapSquare wrapText="bothSides" distB="114300" distT="114300" distL="114300" distR="114300"/>
            <wp:docPr id="4"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2255286" cy="1538288"/>
                    </a:xfrm>
                    <a:prstGeom prst="rect"/>
                    <a:ln/>
                  </pic:spPr>
                </pic:pic>
              </a:graphicData>
            </a:graphic>
          </wp:anchor>
        </w:drawing>
      </w:r>
    </w:p>
    <w:p w:rsidR="00000000" w:rsidDel="00000000" w:rsidP="00000000" w:rsidRDefault="00000000" w:rsidRPr="00000000" w14:paraId="00000002">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Edmund Randolph, of the Virginia delegation, was among the first to offer a plan to his fellow delegates. Under the </w:t>
      </w:r>
      <w:r w:rsidDel="00000000" w:rsidR="00000000" w:rsidRPr="00000000">
        <w:rPr>
          <w:rFonts w:ascii="Times New Roman" w:cs="Times New Roman" w:eastAsia="Times New Roman" w:hAnsi="Times New Roman"/>
          <w:b w:val="1"/>
          <w:sz w:val="24"/>
          <w:szCs w:val="24"/>
          <w:rtl w:val="0"/>
        </w:rPr>
        <w:t xml:space="preserve">Virginia Plan </w:t>
      </w:r>
      <w:r w:rsidDel="00000000" w:rsidR="00000000" w:rsidRPr="00000000">
        <w:rPr>
          <w:rFonts w:ascii="Times New Roman" w:cs="Times New Roman" w:eastAsia="Times New Roman" w:hAnsi="Times New Roman"/>
          <w:sz w:val="24"/>
          <w:szCs w:val="24"/>
          <w:rtl w:val="0"/>
        </w:rPr>
        <w:t xml:space="preserve">(authored by James Madison),</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the new government would consist of three branches, a legislative, executive, and judicial branch. Unlike the legislature under Articles of Confederation, the new legislature would consist of two houses (</w:t>
      </w:r>
      <w:r w:rsidDel="00000000" w:rsidR="00000000" w:rsidRPr="00000000">
        <w:rPr>
          <w:rFonts w:ascii="Times New Roman" w:cs="Times New Roman" w:eastAsia="Times New Roman" w:hAnsi="Times New Roman"/>
          <w:b w:val="1"/>
          <w:sz w:val="24"/>
          <w:szCs w:val="24"/>
          <w:rtl w:val="0"/>
        </w:rPr>
        <w:t xml:space="preserve">bicameral</w:t>
      </w:r>
      <w:r w:rsidDel="00000000" w:rsidR="00000000" w:rsidRPr="00000000">
        <w:rPr>
          <w:rFonts w:ascii="Times New Roman" w:cs="Times New Roman" w:eastAsia="Times New Roman" w:hAnsi="Times New Roman"/>
          <w:sz w:val="24"/>
          <w:szCs w:val="24"/>
          <w:rtl w:val="0"/>
        </w:rPr>
        <w:t xml:space="preserve">), with a state’s representation apportioned to its population. This meant states who had larger populations would have more representatives in the new legislature than states with smaller populations, which in effect would give the larger states greater say on national issues.</w:t>
      </w:r>
    </w:p>
    <w:p w:rsidR="00000000" w:rsidDel="00000000" w:rsidP="00000000" w:rsidRDefault="00000000" w:rsidRPr="00000000" w14:paraId="00000003">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some state delegations supported the Virginia Plan, not every state was behind it. Since it clearly favored the more populated states by giving those states more representation, the states with smaller populations pushed back, and offered a counter proposal. Jonathan Paterson, of the New Jersey delegation, presented the </w:t>
      </w:r>
      <w:r w:rsidDel="00000000" w:rsidR="00000000" w:rsidRPr="00000000">
        <w:rPr>
          <w:rFonts w:ascii="Times New Roman" w:cs="Times New Roman" w:eastAsia="Times New Roman" w:hAnsi="Times New Roman"/>
          <w:b w:val="1"/>
          <w:sz w:val="24"/>
          <w:szCs w:val="24"/>
          <w:rtl w:val="0"/>
        </w:rPr>
        <w:t xml:space="preserve">New Jersey Plan</w:t>
      </w:r>
      <w:r w:rsidDel="00000000" w:rsidR="00000000" w:rsidRPr="00000000">
        <w:rPr>
          <w:rFonts w:ascii="Times New Roman" w:cs="Times New Roman" w:eastAsia="Times New Roman" w:hAnsi="Times New Roman"/>
          <w:sz w:val="24"/>
          <w:szCs w:val="24"/>
          <w:rtl w:val="0"/>
        </w:rPr>
        <w:t xml:space="preserve">. Under this plan, the new government would also consist of three branches, but the new legislature would look nearly identical to the legislature that existed under the Articles of Confederation. It would remain </w:t>
      </w:r>
      <w:r w:rsidDel="00000000" w:rsidR="00000000" w:rsidRPr="00000000">
        <w:rPr>
          <w:rFonts w:ascii="Times New Roman" w:cs="Times New Roman" w:eastAsia="Times New Roman" w:hAnsi="Times New Roman"/>
          <w:b w:val="1"/>
          <w:sz w:val="24"/>
          <w:szCs w:val="24"/>
          <w:rtl w:val="0"/>
        </w:rPr>
        <w:t xml:space="preserve">unicameral</w:t>
      </w:r>
      <w:r w:rsidDel="00000000" w:rsidR="00000000" w:rsidRPr="00000000">
        <w:rPr>
          <w:rFonts w:ascii="Times New Roman" w:cs="Times New Roman" w:eastAsia="Times New Roman" w:hAnsi="Times New Roman"/>
          <w:sz w:val="24"/>
          <w:szCs w:val="24"/>
          <w:rtl w:val="0"/>
        </w:rPr>
        <w:t xml:space="preserve"> (one house), with each state retaining a single vote to preserve the equality that existed among the states.</w:t>
      </w:r>
    </w:p>
    <w:p w:rsidR="00000000" w:rsidDel="00000000" w:rsidP="00000000" w:rsidRDefault="00000000" w:rsidRPr="00000000" w14:paraId="00000004">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During the extended debate, lots of exchanges were made on each of the plans’ merits, and in the end, it was a compromise proposal offered by the Connecticut delegation that prevailed. Offered by Roger Sherman and Oliver Ellsworth, the </w:t>
      </w:r>
      <w:r w:rsidDel="00000000" w:rsidR="00000000" w:rsidRPr="00000000">
        <w:rPr>
          <w:rFonts w:ascii="Times New Roman" w:cs="Times New Roman" w:eastAsia="Times New Roman" w:hAnsi="Times New Roman"/>
          <w:b w:val="1"/>
          <w:sz w:val="24"/>
          <w:szCs w:val="24"/>
          <w:rtl w:val="0"/>
        </w:rPr>
        <w:t xml:space="preserve">Connecticut Compromise</w:t>
      </w:r>
      <w:r w:rsidDel="00000000" w:rsidR="00000000" w:rsidRPr="00000000">
        <w:rPr>
          <w:rFonts w:ascii="Times New Roman" w:cs="Times New Roman" w:eastAsia="Times New Roman" w:hAnsi="Times New Roman"/>
          <w:sz w:val="24"/>
          <w:szCs w:val="24"/>
          <w:rtl w:val="0"/>
        </w:rPr>
        <w:t xml:space="preserve"> also proposed that the new government consist of three branches, but with a bicameral legislature, where representation in the lower house (House of Representatives) would be based on a state’s population and representation in the upper house (Senate) would be based on state equality. Because of its importance in reconciling such a hot issue between the large and small states, the Connecticut Compromise came to be called the </w:t>
      </w:r>
      <w:r w:rsidDel="00000000" w:rsidR="00000000" w:rsidRPr="00000000">
        <w:rPr>
          <w:rFonts w:ascii="Times New Roman" w:cs="Times New Roman" w:eastAsia="Times New Roman" w:hAnsi="Times New Roman"/>
          <w:b w:val="1"/>
          <w:sz w:val="24"/>
          <w:szCs w:val="24"/>
          <w:rtl w:val="0"/>
        </w:rPr>
        <w:t xml:space="preserve">Great Compromise</w:t>
      </w:r>
      <w:r w:rsidDel="00000000" w:rsidR="00000000" w:rsidRPr="00000000">
        <w:rPr>
          <w:rFonts w:ascii="Times New Roman" w:cs="Times New Roman" w:eastAsia="Times New Roman" w:hAnsi="Times New Roman"/>
          <w:sz w:val="24"/>
          <w:szCs w:val="24"/>
          <w:rtl w:val="0"/>
        </w:rPr>
        <w:t xml:space="preserve">.</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590550</wp:posOffset>
            </wp:positionV>
            <wp:extent cx="1571291" cy="1050801"/>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1571291" cy="1050801"/>
                    </a:xfrm>
                    <a:prstGeom prst="rect"/>
                    <a:ln/>
                  </pic:spPr>
                </pic:pic>
              </a:graphicData>
            </a:graphic>
          </wp:anchor>
        </w:drawing>
      </w:r>
    </w:p>
    <w:p w:rsidR="00000000" w:rsidDel="00000000" w:rsidP="00000000" w:rsidRDefault="00000000" w:rsidRPr="00000000" w14:paraId="00000005">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the debate regarding the structure of the new government settled by the Great Compromise, another disagreement emerged that very nearly split the convention. With it agreed that the House of Representatives would be apportioned among the states based on population, the next question to arise was how would the southern states’ large population of slaves be counted for purposes of representation in Congress and taxation?</w:t>
      </w:r>
    </w:p>
    <w:p w:rsidR="00000000" w:rsidDel="00000000" w:rsidP="00000000" w:rsidRDefault="00000000" w:rsidRPr="00000000" w14:paraId="00000006">
      <w:pPr>
        <w:spacing w:after="240" w:before="24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This debate was sectional: Northern states, with few or no slaves, wanted slaves counted for purposes of taxation but did not want them counted for purposes of representation, thus giving the southern states </w:t>
      </w:r>
      <w:r w:rsidDel="00000000" w:rsidR="00000000" w:rsidRPr="00000000">
        <w:rPr>
          <w:rFonts w:ascii="Times New Roman" w:cs="Times New Roman" w:eastAsia="Times New Roman" w:hAnsi="Times New Roman"/>
          <w:i w:val="1"/>
          <w:sz w:val="24"/>
          <w:szCs w:val="24"/>
          <w:rtl w:val="0"/>
        </w:rPr>
        <w:t xml:space="preserve">less</w:t>
      </w:r>
      <w:r w:rsidDel="00000000" w:rsidR="00000000" w:rsidRPr="00000000">
        <w:rPr>
          <w:rFonts w:ascii="Times New Roman" w:cs="Times New Roman" w:eastAsia="Times New Roman" w:hAnsi="Times New Roman"/>
          <w:sz w:val="24"/>
          <w:szCs w:val="24"/>
          <w:rtl w:val="0"/>
        </w:rPr>
        <w:t xml:space="preserve"> overall representation in the legislative branch. Southern states argued exactly the opposite, that slaves should be counted as people in the census for purposes of representation in the legislative branch, but as property when it came to the levying of taxes. After contentious debate, delegates James Wilson of Pennsylvania and Roger Sherman of Connecticut, proposed, based on ideas found in the New Jersey Plan and under the </w:t>
      </w:r>
      <w:r w:rsidDel="00000000" w:rsidR="00000000" w:rsidRPr="00000000">
        <w:rPr>
          <w:rFonts w:ascii="Times New Roman" w:cs="Times New Roman" w:eastAsia="Times New Roman" w:hAnsi="Times New Roman"/>
          <w:i w:val="1"/>
          <w:sz w:val="24"/>
          <w:szCs w:val="24"/>
          <w:rtl w:val="0"/>
        </w:rPr>
        <w:t xml:space="preserve">Articles,</w:t>
      </w:r>
      <w:r w:rsidDel="00000000" w:rsidR="00000000" w:rsidRPr="00000000">
        <w:rPr>
          <w:rFonts w:ascii="Times New Roman" w:cs="Times New Roman" w:eastAsia="Times New Roman" w:hAnsi="Times New Roman"/>
          <w:sz w:val="24"/>
          <w:szCs w:val="24"/>
          <w:rtl w:val="0"/>
        </w:rPr>
        <w:t xml:space="preserve"> that only three-fifths of the slave population would be counted for </w:t>
      </w:r>
      <w:r w:rsidDel="00000000" w:rsidR="00000000" w:rsidRPr="00000000">
        <w:rPr>
          <w:rFonts w:ascii="Times New Roman" w:cs="Times New Roman" w:eastAsia="Times New Roman" w:hAnsi="Times New Roman"/>
          <w:sz w:val="24"/>
          <w:szCs w:val="24"/>
          <w:rtl w:val="0"/>
        </w:rPr>
        <w:t xml:space="preserve">representational</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sz w:val="24"/>
          <w:szCs w:val="24"/>
          <w:rtl w:val="0"/>
        </w:rPr>
        <w:t xml:space="preserve">taxational</w:t>
      </w:r>
      <w:r w:rsidDel="00000000" w:rsidR="00000000" w:rsidRPr="00000000">
        <w:rPr>
          <w:rFonts w:ascii="Times New Roman" w:cs="Times New Roman" w:eastAsia="Times New Roman" w:hAnsi="Times New Roman"/>
          <w:sz w:val="24"/>
          <w:szCs w:val="24"/>
          <w:rtl w:val="0"/>
        </w:rPr>
        <w:t xml:space="preserve"> purposes. This ratio, which the delegates agreed on, is known as the </w:t>
      </w:r>
      <w:r w:rsidDel="00000000" w:rsidR="00000000" w:rsidRPr="00000000">
        <w:rPr>
          <w:rFonts w:ascii="Times New Roman" w:cs="Times New Roman" w:eastAsia="Times New Roman" w:hAnsi="Times New Roman"/>
          <w:b w:val="1"/>
          <w:sz w:val="24"/>
          <w:szCs w:val="24"/>
          <w:rtl w:val="0"/>
        </w:rPr>
        <w:t xml:space="preserve">Three-Fifths Compromise.</w:t>
      </w:r>
      <w:r w:rsidDel="00000000" w:rsidR="00000000" w:rsidRPr="00000000">
        <w:drawing>
          <wp:anchor allowOverlap="1" behindDoc="0" distB="114300" distT="114300" distL="114300" distR="114300" hidden="0" layoutInCell="1" locked="0" relativeHeight="0" simplePos="0">
            <wp:simplePos x="0" y="0"/>
            <wp:positionH relativeFrom="column">
              <wp:posOffset>-104774</wp:posOffset>
            </wp:positionH>
            <wp:positionV relativeFrom="paragraph">
              <wp:posOffset>1964531</wp:posOffset>
            </wp:positionV>
            <wp:extent cx="1352224" cy="1047750"/>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1352224" cy="1047750"/>
                    </a:xfrm>
                    <a:prstGeom prst="rect"/>
                    <a:ln/>
                  </pic:spPr>
                </pic:pic>
              </a:graphicData>
            </a:graphic>
          </wp:anchor>
        </w:drawing>
      </w:r>
    </w:p>
    <w:p w:rsidR="00000000" w:rsidDel="00000000" w:rsidP="00000000" w:rsidRDefault="00000000" w:rsidRPr="00000000" w14:paraId="00000007">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questions of representation and taxation addressed to the satisfaction of the delegates, their attention turned to the selection of the president. As designed under the Virginia Plan, the legislative branch would select the president. However, during debate, fears were shared that this method would compromise the importance of </w:t>
      </w:r>
      <w:r w:rsidDel="00000000" w:rsidR="00000000" w:rsidRPr="00000000">
        <w:rPr>
          <w:rFonts w:ascii="Times New Roman" w:cs="Times New Roman" w:eastAsia="Times New Roman" w:hAnsi="Times New Roman"/>
          <w:b w:val="1"/>
          <w:sz w:val="24"/>
          <w:szCs w:val="24"/>
          <w:rtl w:val="0"/>
        </w:rPr>
        <w:t xml:space="preserve">separation of powers</w:t>
      </w:r>
      <w:r w:rsidDel="00000000" w:rsidR="00000000" w:rsidRPr="00000000">
        <w:rPr>
          <w:rFonts w:ascii="Times New Roman" w:cs="Times New Roman" w:eastAsia="Times New Roman" w:hAnsi="Times New Roman"/>
          <w:sz w:val="24"/>
          <w:szCs w:val="24"/>
          <w:rtl w:val="0"/>
        </w:rPr>
        <w:t xml:space="preserve"> and </w:t>
      </w:r>
      <w:r w:rsidDel="00000000" w:rsidR="00000000" w:rsidRPr="00000000">
        <w:rPr>
          <w:rFonts w:ascii="Times New Roman" w:cs="Times New Roman" w:eastAsia="Times New Roman" w:hAnsi="Times New Roman"/>
          <w:b w:val="1"/>
          <w:sz w:val="24"/>
          <w:szCs w:val="24"/>
          <w:rtl w:val="0"/>
        </w:rPr>
        <w:t xml:space="preserve">checks and balances</w:t>
      </w:r>
      <w:r w:rsidDel="00000000" w:rsidR="00000000" w:rsidRPr="00000000">
        <w:rPr>
          <w:rFonts w:ascii="Times New Roman" w:cs="Times New Roman" w:eastAsia="Times New Roman" w:hAnsi="Times New Roman"/>
          <w:sz w:val="24"/>
          <w:szCs w:val="24"/>
          <w:rtl w:val="0"/>
        </w:rPr>
        <w:t xml:space="preserve">. If the new legislature was responsible for choosing the new executive, would that leave the president beholden to Congress?</w:t>
      </w:r>
    </w:p>
    <w:p w:rsidR="00000000" w:rsidDel="00000000" w:rsidP="00000000" w:rsidRDefault="00000000" w:rsidRPr="00000000" w14:paraId="00000008">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Some delegates, including James Madison, favored a popular election of the president, but this was viewed as impractical given the size of the nation. As a compromise, a system of electors was created, allowing each state to appoint electors equal to the number of representatives and senators it has in the Congress. It was hoped that this method would be deliberative and insulate the process of selecting the president from corruption and control. This system, still in use today, has come to be known as the </w:t>
      </w:r>
      <w:r w:rsidDel="00000000" w:rsidR="00000000" w:rsidRPr="00000000">
        <w:rPr>
          <w:rFonts w:ascii="Times New Roman" w:cs="Times New Roman" w:eastAsia="Times New Roman" w:hAnsi="Times New Roman"/>
          <w:b w:val="1"/>
          <w:sz w:val="24"/>
          <w:szCs w:val="24"/>
          <w:rtl w:val="0"/>
        </w:rPr>
        <w:t xml:space="preserve">Electoral College</w:t>
      </w:r>
      <w:r w:rsidDel="00000000" w:rsidR="00000000" w:rsidRPr="00000000">
        <w:rPr>
          <w:rFonts w:ascii="Times New Roman" w:cs="Times New Roman" w:eastAsia="Times New Roman" w:hAnsi="Times New Roman"/>
          <w:sz w:val="24"/>
          <w:szCs w:val="24"/>
          <w:rtl w:val="0"/>
        </w:rPr>
        <w:t xml:space="preserve">.</w:t>
      </w:r>
      <w:r w:rsidDel="00000000" w:rsidR="00000000" w:rsidRPr="00000000">
        <w:drawing>
          <wp:anchor allowOverlap="1" behindDoc="0" distB="114300" distT="114300" distL="114300" distR="114300" hidden="0" layoutInCell="1" locked="0" relativeHeight="0" simplePos="0">
            <wp:simplePos x="0" y="0"/>
            <wp:positionH relativeFrom="column">
              <wp:posOffset>4362450</wp:posOffset>
            </wp:positionH>
            <wp:positionV relativeFrom="paragraph">
              <wp:posOffset>354434</wp:posOffset>
            </wp:positionV>
            <wp:extent cx="1803504" cy="1047750"/>
            <wp:effectExtent b="0" l="0" r="0" t="0"/>
            <wp:wrapSquare wrapText="bothSides" distB="114300" distT="114300" distL="114300" distR="114300"/>
            <wp:docPr id="3"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1803504" cy="1047750"/>
                    </a:xfrm>
                    <a:prstGeom prst="rect"/>
                    <a:ln/>
                  </pic:spPr>
                </pic:pic>
              </a:graphicData>
            </a:graphic>
          </wp:anchor>
        </w:drawing>
      </w:r>
    </w:p>
    <w:p w:rsidR="00000000" w:rsidDel="00000000" w:rsidP="00000000" w:rsidRDefault="00000000" w:rsidRPr="00000000" w14:paraId="00000009">
      <w:pPr>
        <w:spacing w:after="240" w:before="24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success of the Constitution was by no means guaranteed in 1787. The Framers didn’t completely agree about </w:t>
      </w:r>
      <w:r w:rsidDel="00000000" w:rsidR="00000000" w:rsidRPr="00000000">
        <w:rPr>
          <w:rFonts w:ascii="Times New Roman" w:cs="Times New Roman" w:eastAsia="Times New Roman" w:hAnsi="Times New Roman"/>
          <w:sz w:val="24"/>
          <w:szCs w:val="24"/>
          <w:rtl w:val="0"/>
        </w:rPr>
        <w:t xml:space="preserve">republicanism</w:t>
      </w:r>
      <w:r w:rsidDel="00000000" w:rsidR="00000000" w:rsidRPr="00000000">
        <w:rPr>
          <w:rFonts w:ascii="Times New Roman" w:cs="Times New Roman" w:eastAsia="Times New Roman" w:hAnsi="Times New Roman"/>
          <w:sz w:val="24"/>
          <w:szCs w:val="24"/>
          <w:rtl w:val="0"/>
        </w:rPr>
        <w:t xml:space="preserve">, but by careful debate, consideration, and compromise, they managed to create a system of </w:t>
      </w:r>
      <w:r w:rsidDel="00000000" w:rsidR="00000000" w:rsidRPr="00000000">
        <w:rPr>
          <w:rFonts w:ascii="Times New Roman" w:cs="Times New Roman" w:eastAsia="Times New Roman" w:hAnsi="Times New Roman"/>
          <w:sz w:val="24"/>
          <w:szCs w:val="24"/>
          <w:rtl w:val="0"/>
        </w:rPr>
        <w:t xml:space="preserve">representative government</w:t>
      </w:r>
      <w:r w:rsidDel="00000000" w:rsidR="00000000" w:rsidRPr="00000000">
        <w:rPr>
          <w:rFonts w:ascii="Times New Roman" w:cs="Times New Roman" w:eastAsia="Times New Roman" w:hAnsi="Times New Roman"/>
          <w:sz w:val="24"/>
          <w:szCs w:val="24"/>
          <w:rtl w:val="0"/>
        </w:rPr>
        <w:t xml:space="preserve"> that relies on the </w:t>
      </w:r>
      <w:r w:rsidDel="00000000" w:rsidR="00000000" w:rsidRPr="00000000">
        <w:rPr>
          <w:rFonts w:ascii="Times New Roman" w:cs="Times New Roman" w:eastAsia="Times New Roman" w:hAnsi="Times New Roman"/>
          <w:sz w:val="24"/>
          <w:szCs w:val="24"/>
          <w:rtl w:val="0"/>
        </w:rPr>
        <w:t xml:space="preserve">consent of the governed</w:t>
      </w:r>
      <w:r w:rsidDel="00000000" w:rsidR="00000000" w:rsidRPr="00000000">
        <w:rPr>
          <w:rFonts w:ascii="Times New Roman" w:cs="Times New Roman" w:eastAsia="Times New Roman" w:hAnsi="Times New Roman"/>
          <w:sz w:val="24"/>
          <w:szCs w:val="24"/>
          <w:rtl w:val="0"/>
        </w:rPr>
        <w:t xml:space="preserve">, safeguards </w:t>
      </w:r>
      <w:r w:rsidDel="00000000" w:rsidR="00000000" w:rsidRPr="00000000">
        <w:rPr>
          <w:rFonts w:ascii="Times New Roman" w:cs="Times New Roman" w:eastAsia="Times New Roman" w:hAnsi="Times New Roman"/>
          <w:sz w:val="24"/>
          <w:szCs w:val="24"/>
          <w:rtl w:val="0"/>
        </w:rPr>
        <w:t xml:space="preserve">individual liberty</w:t>
      </w:r>
      <w:r w:rsidDel="00000000" w:rsidR="00000000" w:rsidRPr="00000000">
        <w:rPr>
          <w:rFonts w:ascii="Times New Roman" w:cs="Times New Roman" w:eastAsia="Times New Roman" w:hAnsi="Times New Roman"/>
          <w:sz w:val="24"/>
          <w:szCs w:val="24"/>
          <w:rtl w:val="0"/>
        </w:rPr>
        <w:t xml:space="preserve">, and abides by the </w:t>
      </w:r>
      <w:r w:rsidDel="00000000" w:rsidR="00000000" w:rsidRPr="00000000">
        <w:rPr>
          <w:rFonts w:ascii="Times New Roman" w:cs="Times New Roman" w:eastAsia="Times New Roman" w:hAnsi="Times New Roman"/>
          <w:sz w:val="24"/>
          <w:szCs w:val="24"/>
          <w:rtl w:val="0"/>
        </w:rPr>
        <w:t xml:space="preserve">rule of law</w:t>
      </w:r>
      <w:r w:rsidDel="00000000" w:rsidR="00000000" w:rsidRPr="00000000">
        <w:rPr>
          <w:rFonts w:ascii="Times New Roman" w:cs="Times New Roman" w:eastAsia="Times New Roman" w:hAnsi="Times New Roman"/>
          <w:sz w:val="24"/>
          <w:szCs w:val="24"/>
          <w:rtl w:val="0"/>
        </w:rPr>
        <w:t xml:space="preserve">, all in the name of, “We the People.”</w:t>
      </w:r>
    </w:p>
    <w:p w:rsidR="00000000" w:rsidDel="00000000" w:rsidP="00000000" w:rsidRDefault="00000000" w:rsidRPr="00000000" w14:paraId="0000000A">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widowControl w:val="0"/>
        <w:spacing w:after="0" w:before="0"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12">
      <w:pPr>
        <w:spacing w:after="0" w:before="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Image Credits:</w:t>
      </w:r>
    </w:p>
    <w:p w:rsidR="00000000" w:rsidDel="00000000" w:rsidP="00000000" w:rsidRDefault="00000000" w:rsidRPr="00000000" w14:paraId="00000013">
      <w:pPr>
        <w:widowControl w:val="0"/>
        <w:spacing w:after="0" w:before="0"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0">
        <w:r w:rsidDel="00000000" w:rsidR="00000000" w:rsidRPr="00000000">
          <w:rPr>
            <w:rFonts w:ascii="Times New Roman" w:cs="Times New Roman" w:eastAsia="Times New Roman" w:hAnsi="Times New Roman"/>
            <w:color w:val="1155cc"/>
            <w:sz w:val="20"/>
            <w:szCs w:val="20"/>
            <w:u w:val="single"/>
            <w:rtl w:val="0"/>
          </w:rPr>
          <w:t xml:space="preserve">Branches US Gov</w:t>
        </w:r>
      </w:hyperlink>
      <w:r w:rsidDel="00000000" w:rsidR="00000000" w:rsidRPr="00000000">
        <w:rPr>
          <w:rFonts w:ascii="Times New Roman" w:cs="Times New Roman" w:eastAsia="Times New Roman" w:hAnsi="Times New Roman"/>
          <w:sz w:val="20"/>
          <w:szCs w:val="20"/>
          <w:rtl w:val="0"/>
        </w:rPr>
        <w:t xml:space="preserve">” from the United States Government is under the Public Domain</w:t>
      </w:r>
    </w:p>
    <w:p w:rsidR="00000000" w:rsidDel="00000000" w:rsidP="00000000" w:rsidRDefault="00000000" w:rsidRPr="00000000" w14:paraId="00000014">
      <w:pPr>
        <w:widowControl w:val="0"/>
        <w:spacing w:after="0" w:before="0"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1">
        <w:r w:rsidDel="00000000" w:rsidR="00000000" w:rsidRPr="00000000">
          <w:rPr>
            <w:rFonts w:ascii="Times New Roman" w:cs="Times New Roman" w:eastAsia="Times New Roman" w:hAnsi="Times New Roman"/>
            <w:color w:val="1155cc"/>
            <w:sz w:val="20"/>
            <w:szCs w:val="20"/>
            <w:u w:val="single"/>
            <w:rtl w:val="0"/>
          </w:rPr>
          <w:t xml:space="preserve">Legislative branch image</w:t>
        </w:r>
      </w:hyperlink>
      <w:r w:rsidDel="00000000" w:rsidR="00000000" w:rsidRPr="00000000">
        <w:rPr>
          <w:rFonts w:ascii="Times New Roman" w:cs="Times New Roman" w:eastAsia="Times New Roman" w:hAnsi="Times New Roman"/>
          <w:sz w:val="20"/>
          <w:szCs w:val="20"/>
          <w:rtl w:val="0"/>
        </w:rPr>
        <w:t xml:space="preserve">” from ClipartArtix has no known copyright restrictions</w:t>
      </w:r>
    </w:p>
    <w:p w:rsidR="00000000" w:rsidDel="00000000" w:rsidP="00000000" w:rsidRDefault="00000000" w:rsidRPr="00000000" w14:paraId="00000015">
      <w:pPr>
        <w:widowControl w:val="0"/>
        <w:spacing w:after="0" w:before="0"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2">
        <w:r w:rsidDel="00000000" w:rsidR="00000000" w:rsidRPr="00000000">
          <w:rPr>
            <w:rFonts w:ascii="Times New Roman" w:cs="Times New Roman" w:eastAsia="Times New Roman" w:hAnsi="Times New Roman"/>
            <w:color w:val="1155cc"/>
            <w:sz w:val="20"/>
            <w:szCs w:val="20"/>
            <w:u w:val="single"/>
            <w:rtl w:val="0"/>
          </w:rPr>
          <w:t xml:space="preserve">Washington as Statesman at the Constitutional Convention</w:t>
        </w:r>
      </w:hyperlink>
      <w:r w:rsidDel="00000000" w:rsidR="00000000" w:rsidRPr="00000000">
        <w:rPr>
          <w:rFonts w:ascii="Times New Roman" w:cs="Times New Roman" w:eastAsia="Times New Roman" w:hAnsi="Times New Roman"/>
          <w:sz w:val="20"/>
          <w:szCs w:val="20"/>
          <w:rtl w:val="0"/>
        </w:rPr>
        <w:t xml:space="preserve">” from the Virginia Museum of Fine Arts is under the Public Domain</w:t>
      </w:r>
    </w:p>
    <w:p w:rsidR="00000000" w:rsidDel="00000000" w:rsidP="00000000" w:rsidRDefault="00000000" w:rsidRPr="00000000" w14:paraId="00000016">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t>
      </w:r>
      <w:hyperlink r:id="rId13">
        <w:r w:rsidDel="00000000" w:rsidR="00000000" w:rsidRPr="00000000">
          <w:rPr>
            <w:rFonts w:ascii="Times New Roman" w:cs="Times New Roman" w:eastAsia="Times New Roman" w:hAnsi="Times New Roman"/>
            <w:color w:val="1155cc"/>
            <w:sz w:val="20"/>
            <w:szCs w:val="20"/>
            <w:u w:val="single"/>
            <w:rtl w:val="0"/>
          </w:rPr>
          <w:t xml:space="preserve">Electoral college 2024</w:t>
        </w:r>
      </w:hyperlink>
      <w:r w:rsidDel="00000000" w:rsidR="00000000" w:rsidRPr="00000000">
        <w:rPr>
          <w:rFonts w:ascii="Times New Roman" w:cs="Times New Roman" w:eastAsia="Times New Roman" w:hAnsi="Times New Roman"/>
          <w:sz w:val="20"/>
          <w:szCs w:val="20"/>
          <w:rtl w:val="0"/>
        </w:rPr>
        <w:t xml:space="preserve">” is under the Public Domain</w:t>
      </w:r>
    </w:p>
    <w:p w:rsidR="00000000" w:rsidDel="00000000" w:rsidP="00000000" w:rsidRDefault="00000000" w:rsidRPr="00000000" w14:paraId="00000017">
      <w:pPr>
        <w:spacing w:line="240" w:lineRule="auto"/>
        <w:rPr>
          <w:rFonts w:ascii="Times New Roman" w:cs="Times New Roman" w:eastAsia="Times New Roman" w:hAnsi="Times New Roman"/>
          <w:sz w:val="24"/>
          <w:szCs w:val="24"/>
        </w:rPr>
      </w:pPr>
      <w:r w:rsidDel="00000000" w:rsidR="00000000" w:rsidRPr="00000000">
        <w:rPr>
          <w:rtl w:val="0"/>
        </w:rPr>
      </w:r>
    </w:p>
    <w:sectPr>
      <w:headerReference r:id="rId14" w:type="default"/>
      <w:headerReference r:id="rId15" w:type="first"/>
      <w:footerReference r:id="rId16" w:type="default"/>
      <w:footerReference r:id="rId17"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Debate over the creation of the Electoral College portion adapted from: </w:t>
    </w:r>
    <w:hyperlink r:id="rId1">
      <w:r w:rsidDel="00000000" w:rsidR="00000000" w:rsidRPr="00000000">
        <w:rPr>
          <w:rFonts w:ascii="Times New Roman" w:cs="Times New Roman" w:eastAsia="Times New Roman" w:hAnsi="Times New Roman"/>
          <w:color w:val="1155cc"/>
          <w:sz w:val="20"/>
          <w:szCs w:val="20"/>
          <w:u w:val="single"/>
          <w:rtl w:val="0"/>
        </w:rPr>
        <w:t xml:space="preserve">http</w:t>
      </w:r>
    </w:hyperlink>
    <w:r w:rsidDel="00000000" w:rsidR="00000000" w:rsidRPr="00000000">
      <w:fldChar w:fldCharType="begin"/>
      <w:instrText xml:space="preserve"> HYPERLINK "https://www.archives.gov/publications/prologue/2012/summer/archivist.html" </w:instrText>
      <w:fldChar w:fldCharType="separate"/>
    </w:r>
    <w:r w:rsidDel="00000000" w:rsidR="00000000" w:rsidRPr="00000000">
      <w:rPr>
        <w:rtl w:val="0"/>
      </w:rPr>
    </w:r>
  </w:p>
  <w:p w:rsidR="00000000" w:rsidDel="00000000" w:rsidP="00000000" w:rsidRDefault="00000000" w:rsidRPr="00000000" w14:paraId="0000001A">
    <w:pPr>
      <w:spacing w:line="240" w:lineRule="auto"/>
      <w:rPr>
        <w:rFonts w:ascii="Times New Roman" w:cs="Times New Roman" w:eastAsia="Times New Roman" w:hAnsi="Times New Roman"/>
        <w:sz w:val="20"/>
        <w:szCs w:val="20"/>
      </w:rPr>
    </w:pPr>
    <w:r w:rsidDel="00000000" w:rsidR="00000000" w:rsidRPr="00000000">
      <w:fldChar w:fldCharType="end"/>
    </w:r>
    <w:hyperlink r:id="rId2">
      <w:r w:rsidDel="00000000" w:rsidR="00000000" w:rsidRPr="00000000">
        <w:rPr>
          <w:rFonts w:ascii="Times New Roman" w:cs="Times New Roman" w:eastAsia="Times New Roman" w:hAnsi="Times New Roman"/>
          <w:color w:val="1155cc"/>
          <w:sz w:val="20"/>
          <w:szCs w:val="20"/>
          <w:u w:val="single"/>
          <w:rtl w:val="0"/>
        </w:rPr>
        <w:t xml:space="preserve">s://www.archives.gov/publications/prologue/2012/summer/archivist.html</w:t>
      </w:r>
    </w:hyperlink>
    <w:r w:rsidDel="00000000" w:rsidR="00000000" w:rsidRPr="00000000">
      <w:rPr>
        <w:rFonts w:ascii="Times New Roman" w:cs="Times New Roman" w:eastAsia="Times New Roman" w:hAnsi="Times New Roman"/>
        <w:sz w:val="20"/>
        <w:szCs w:val="20"/>
        <w:rtl w:val="0"/>
      </w:rPr>
      <w:t xml:space="preserve">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Compromises Made During the Constitutional Convention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clipartix.com/wp-content/uploads/2018/03/legislative-branch-clipart-2018-40.png" TargetMode="External"/><Relationship Id="rId10" Type="http://schemas.openxmlformats.org/officeDocument/2006/relationships/hyperlink" Target="https://upload.wikimedia.org/wikipedia/commons/8/84/Branches_US_gov.jpg" TargetMode="External"/><Relationship Id="rId13" Type="http://schemas.openxmlformats.org/officeDocument/2006/relationships/hyperlink" Target="https://upload.wikimedia.org/wikipedia/commons/thumb/f/f7/ElectoralCollege2024.svg/1600px-ElectoralCollege2024.svg.png?20230616184508" TargetMode="External"/><Relationship Id="rId12" Type="http://schemas.openxmlformats.org/officeDocument/2006/relationships/hyperlink" Target="https://vmfa-dmz-new.piction.com/piction/ump.di?e=21623165183CC80136D8EC70F7C8DF13D0C7D4C902D810CDB81B1DA9E51F45AF&amp;s=21&amp;se=1012740696&amp;v=1&amp;f=xx50_2_1_v1_KW_200903_o7.jp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1" Type="http://schemas.openxmlformats.org/officeDocument/2006/relationships/hyperlink" Target="https://www.archives.gov/publications/prologue/2012/summer/archivist.html" TargetMode="External"/><Relationship Id="rId2" Type="http://schemas.openxmlformats.org/officeDocument/2006/relationships/hyperlink" Target="https://www.archives.gov/publications/prologue/2012/summer/archivist.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