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55"/>
        <w:gridCol w:w="5805"/>
        <w:tblGridChange w:id="0">
          <w:tblGrid>
            <w:gridCol w:w="3555"/>
            <w:gridCol w:w="58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Enlightenment Idea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Specific Excerpt from the Declaration of Independence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National Sovereignty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spacing w:after="16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 </w:t>
            </w:r>
          </w:p>
          <w:p w:rsidR="00000000" w:rsidDel="00000000" w:rsidP="00000000" w:rsidRDefault="00000000" w:rsidRPr="00000000" w14:paraId="00000006">
            <w:pPr>
              <w:spacing w:after="16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w:t>
            </w:r>
          </w:p>
          <w:p w:rsidR="00000000" w:rsidDel="00000000" w:rsidP="00000000" w:rsidRDefault="00000000" w:rsidRPr="00000000" w14:paraId="00000007">
            <w:pPr>
              <w:spacing w:after="16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ind w:left="0" w:firstLine="0"/>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For protecting them, by a mock Trial from punishment for any Murders which they should commit on the Inhabitants of these States"; "He has obstructed the Administration of Justice by refusing his Assent to Laws for establishing Judiciary Powers.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Equality of All Persons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spacing w:after="160" w:lineRule="auto"/>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that all men are created equal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Natural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spacing w:after="160" w:lineRule="auto"/>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The history of the present King of Great Britain is a history of repeated injuries and usurpations, all having in direct object the establishment of an absolute Tyranny over these States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Self-Evident Truth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after="160" w:lineRule="auto"/>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We hold these truths to be self-evident, that all men are created equal, that they are endowed by their Creator with certain unalienable Rights, that among these are Life, Liberty and the pursuit of Happiness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Popular Sovereignty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ind w:left="0" w:firstLine="0"/>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He has kept among us, in times of peace, Standing Armies without the Consent of our legislatures." "For imposing taxes on us without our consent.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after="16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Governments are instituted among Men, deriving their just powers from the consent of the governed</w:t>
            </w:r>
          </w:p>
          <w:p w:rsidR="00000000" w:rsidDel="00000000" w:rsidP="00000000" w:rsidRDefault="00000000" w:rsidRPr="00000000" w14:paraId="00000014">
            <w:pPr>
              <w:spacing w:after="16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We have warned them from time to time of attempts by their legislature to extend an unwarrantable jurisdiction over 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Unalienable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ind w:left="0" w:firstLine="0"/>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For depriving us in many cases, of the benefit of trial by jury.";</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i w:val="1"/>
                <w:color w:val="ff0000"/>
                <w:sz w:val="24"/>
                <w:szCs w:val="24"/>
                <w:rtl w:val="0"/>
              </w:rPr>
              <w:t xml:space="preserve">"He has dissolved Representative Houses repeatedly, for opposing with manly firmness his invasions on the rights of the people."; "He has plundered our seas, ravaged our coasts, burnt our towns, and destroyed the lives of our people.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34"/>
                <w:szCs w:val="34"/>
              </w:rPr>
            </w:pPr>
            <w:r w:rsidDel="00000000" w:rsidR="00000000" w:rsidRPr="00000000">
              <w:rPr>
                <w:rFonts w:ascii="Times New Roman" w:cs="Times New Roman" w:eastAsia="Times New Roman" w:hAnsi="Times New Roman"/>
                <w:sz w:val="34"/>
                <w:szCs w:val="34"/>
                <w:rtl w:val="0"/>
              </w:rPr>
              <w:t xml:space="preserve">Social Contract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ind w:left="0" w:firstLine="0"/>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For taking away our Charters, abolishing our most valuable Laws and altering fundamentally the Forms of our Governments.</w:t>
            </w:r>
            <w:r w:rsidDel="00000000" w:rsidR="00000000" w:rsidRPr="00000000">
              <w:rPr>
                <w:rtl w:val="0"/>
              </w:rPr>
            </w:r>
          </w:p>
        </w:tc>
      </w:tr>
    </w:tbl>
    <w:p w:rsidR="00000000" w:rsidDel="00000000" w:rsidP="00000000" w:rsidRDefault="00000000" w:rsidRPr="00000000" w14:paraId="000000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5514975</wp:posOffset>
          </wp:positionH>
          <wp:positionV relativeFrom="paragraph">
            <wp:posOffset>-85724</wp:posOffset>
          </wp:positionV>
          <wp:extent cx="868011" cy="344449"/>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8011" cy="344449"/>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Enlightenment Ideas and Declaration Chart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