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u w:val="single"/>
          <w:rtl w:val="0"/>
        </w:rPr>
        <w:t xml:space="preserve">Document 2: Excerpts from </w:t>
      </w:r>
      <w:r w:rsidDel="00000000" w:rsidR="00000000" w:rsidRPr="00000000">
        <w:rPr>
          <w:rFonts w:ascii="Times New Roman" w:cs="Times New Roman" w:eastAsia="Times New Roman" w:hAnsi="Times New Roman"/>
          <w:b w:val="1"/>
          <w:i w:val="1"/>
          <w:color w:val="000000"/>
          <w:sz w:val="28"/>
          <w:szCs w:val="28"/>
          <w:u w:val="single"/>
          <w:rtl w:val="0"/>
        </w:rPr>
        <w:t xml:space="preserve">Common Sense</w:t>
      </w:r>
      <w:r w:rsidDel="00000000" w:rsidR="00000000" w:rsidRPr="00000000">
        <w:rPr>
          <w:rFonts w:ascii="Times New Roman" w:cs="Times New Roman" w:eastAsia="Times New Roman" w:hAnsi="Times New Roman"/>
          <w:b w:val="1"/>
          <w:color w:val="000000"/>
          <w:sz w:val="28"/>
          <w:szCs w:val="28"/>
          <w:u w:val="single"/>
          <w:rtl w:val="0"/>
        </w:rPr>
        <w:t xml:space="preserve"> </w:t>
      </w:r>
    </w:p>
    <w:p w:rsidR="00000000" w:rsidDel="00000000" w:rsidP="00000000" w:rsidRDefault="00000000" w:rsidRPr="00000000" w14:paraId="00000002">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Student A</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Society in every state is a blessing, but government, even in its best state, is but a necessary evil; in its worst state an intolerable one: for when we suffer, or are exposed to the same miseries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by a government,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we might expect in a country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without government,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our calamity is heightened by reflecting that we furnish the means by which we suffer.</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Some convenient tree will afford them a State House [legislative building], under the branches of which the whole colony may assemble to deliberate on public matters. It is more than probable that their first laws will have the title only of REGULATIONS, and be enforced by no other penalty than public disesteem. In this first parliament every man, by natural right, will have a seat.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But as the colony increases, the public concerns will increase likewise, and the distance at which the members may be separated will render it too inconvenient for all of them to meet on every occasion as at first, when their number was small, their habitations near, and the public concerns few and trifling. This will point out the convenience of their consenting to leave the legislative part to be managed by a select number chosen from the whole body, who are supposed to have the same concerns at stake which those have who appointed them, and who will act in the same manner as the whole body would act were they present. If the colony continue increasing, it will become necessary to augment the number of the representatives, and that the interest of every part of the colony may be attended to, it will be found best to divide the whole into convenient parts, each part sending its proper number: and that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elected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might never form to themselves an interest separate from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electors,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prudence will point out the propriety of having elections often: because as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elected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might by that means return and mix again with the general body of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electors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a few months, their fidelity to the public will be secured by the prudent reflection of not making a rod for themselves. And as this frequent interchange will establish a common interest with every part of the community, they will mutually and naturally support each other, and on this (not on the unmeaning name of king) depends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strength of government, and the happiness of the governed.</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Student B</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But Britain is the parent country, say some. Then the more shame upon her conduct. Even brutes do not devour their young, nor savages make war upon their families;14 wherefore, the assertion, if true, turns to her reproach; but it happens not to be true, or only partly so, and the phrase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parent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mother country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hath been jesuitically adopted by the king and his parasites with a low papistical design of gaining an unfair bias on the credulous weakness of our minds. Europe, and not England, is the parent country of America. This new world hath been the asylum for the persecuted lovers of civil and religious liberty from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every part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of Europe. Hither have they fled, not from the tender embraces of the mother, but from the cruelty of the monster; and it is so far true of England that the same tyranny which drove the first emigrants from home pursues their descendants still.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Where there are no distinctions there can be no superiority; perfect equality affords no temptation. The republics of Europe are all (and we may say always) in peace. Holland and Switzerland are without wars, foreign or domestic [within their borders]. Monarchical governments, it is true, are never long at rest: the crown itself is a temptation to enterprising ruffians at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home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that degree of pride and insolence ever attendant on regal authority swells into a rupture with foreign powers in instances where a republican government, by being formed on more natural principles, would negotiate the mistake.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there is any true cause of fear respecting independence, it is because no plan is yet laid down. Men do not see their way out.—Wherefore as an opening into that business, I offer the following hints, at the same time modestly affirming that I have no other opinion of them myself than that they may be the means of giving rise to something better. Could the straggling thoughts of individuals be collected, they would frequently form materials for wise and able men to improve into useful matter.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Student C</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 the assemblies be annual, with a President only: the representation more equal, their business wholly domestic and subject to the authority of a Continental Congress.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 each colony be divided into six, eight, or ten convenient districts, each district to send a proper number of delegates to Congress, so that each colony send at least thirty, the whole number in Congress will be at least 390; each Congress to sit 26 and to choose a president by the following method. When the delegates are met, let a colony be taken from the whole thirteen colonies by lot, after which let the Congress choose (by ballot) a president from out of the delegates of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that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province. In the next Congress, let a colony be taken by lot from twelve only, omitting that colony from which the president was taken in the former Congress, and so proceeding on till the whole thirteen shall have had their proper rotation. And in order that nothing may pass into a law but what is satisfactorily just, not less than three fifths of the Congress to be called a majority.—He that will promote discord under a government so equally formed as this would have joined Lucifer in his revolt.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But as there is a peculiar delicacy from whom or in what manner this business must first arise, and as it seems most agreeable and consistent that it should come from some intermediate body between the governed and the governors, that is, between the Congress and the people, let a CONTINENTAL CONFERENCE be held in the following manner and for the following purpose.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Student D</w:t>
      </w:r>
    </w:p>
    <w:p w:rsidR="00000000" w:rsidDel="00000000" w:rsidP="00000000" w:rsidRDefault="00000000" w:rsidRPr="00000000" w14:paraId="0000001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committee of twenty-six members of Congress, viz. two for each colony. Two members from each House of Assembly, or Provincial Convention, and five representatives of the people at large, to be chosen in the capital city or town of each province for and in behalf of the whole province, by as many qualified voters as shall think proper to attend from all parts of the province for that purpose; or, if more convenient, the representatives may be chosen in two or three of the most populous parts thereof. In this conference thus assembled will be united the two grand principles of business, </w:t>
      </w:r>
      <w:r w:rsidDel="00000000" w:rsidR="00000000" w:rsidRPr="00000000">
        <w:rPr>
          <w:rFonts w:ascii="Times New Roman" w:cs="Times New Roman" w:eastAsia="Times New Roman" w:hAnsi="Times New Roman"/>
          <w:i w:val="1"/>
          <w:sz w:val="24"/>
          <w:szCs w:val="24"/>
          <w:rtl w:val="0"/>
        </w:rPr>
        <w:t xml:space="preserve">knowledge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power. </w:t>
      </w:r>
      <w:r w:rsidDel="00000000" w:rsidR="00000000" w:rsidRPr="00000000">
        <w:rPr>
          <w:rFonts w:ascii="Times New Roman" w:cs="Times New Roman" w:eastAsia="Times New Roman" w:hAnsi="Times New Roman"/>
          <w:sz w:val="24"/>
          <w:szCs w:val="24"/>
          <w:rtl w:val="0"/>
        </w:rPr>
        <w:t xml:space="preserve">The members of Congress, Assemblies, or Conventions, by having had experience in national concerns, will be able and useful counsellors, and the whole, being empowered by the people, will have a truly legal authority. The conferring members being met, let their business be to frame a CONTINENTAL CHARTER, or Charter of the United Colonies (answering to what is called the Magna Carta of England), fixing the number and manner of choosing members of Congress, members of Assembly, with their date of sitting; and drawing the line of business and jurisdiction between them (always remembering that our strength is continental, not provincial); securing freedom and property to all men, and above allthings, the free exercise of religion according to the dictates of conscience; with such other matter as is necessary for a charter to contain. Immediately after which, the said Conference to dissolve, and the bodies which shall be chosen conformable to the said charter, to be the legislators and governors of this continent for the time being: Whose peace and happiness may God preserve. Amen.</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where, say some, is the King of America? I’ll tell you, friend, he reigns above, and doth not make havoc of mankind like the Royal Brute of Great Britain. Yet that we may not appear to be defective even in earthly honors, let a day be solemnly set apart for proclaiming the charter; let it be brought forth placed on the divine law, the word of God. Let a crown be placed thereon, by which the world may know, that so far as we approve of monarchy, that in America THE LAW IS KING. For as in absolute governments the King is law, so in free countries the law </w:t>
      </w:r>
      <w:r w:rsidDel="00000000" w:rsidR="00000000" w:rsidRPr="00000000">
        <w:rPr>
          <w:rFonts w:ascii="Times New Roman" w:cs="Times New Roman" w:eastAsia="Times New Roman" w:hAnsi="Times New Roman"/>
          <w:i w:val="1"/>
          <w:sz w:val="24"/>
          <w:szCs w:val="24"/>
          <w:rtl w:val="0"/>
        </w:rPr>
        <w:t xml:space="preserve">ought </w:t>
      </w:r>
      <w:r w:rsidDel="00000000" w:rsidR="00000000" w:rsidRPr="00000000">
        <w:rPr>
          <w:rFonts w:ascii="Times New Roman" w:cs="Times New Roman" w:eastAsia="Times New Roman" w:hAnsi="Times New Roman"/>
          <w:sz w:val="24"/>
          <w:szCs w:val="24"/>
          <w:rtl w:val="0"/>
        </w:rPr>
        <w:t xml:space="preserve">to be King; and there ought to be no other. But lest any ill use should afterwards arise, let the crown at the conclusion of the ceremony be demolished, and scattered among the people whose right it is.</w:t>
      </w:r>
    </w:p>
    <w:p w:rsidR="00000000" w:rsidDel="00000000" w:rsidP="00000000" w:rsidRDefault="00000000" w:rsidRPr="00000000" w14:paraId="00000019">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B">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C">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D">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E">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F">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0">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1">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2">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3">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4">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5">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6">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7">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9">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A">
      <w:pPr>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Source: </w:t>
      </w:r>
      <w:hyperlink r:id="rId6">
        <w:r w:rsidDel="00000000" w:rsidR="00000000" w:rsidRPr="00000000">
          <w:rPr>
            <w:rFonts w:ascii="Times New Roman" w:cs="Times New Roman" w:eastAsia="Times New Roman" w:hAnsi="Times New Roman"/>
            <w:color w:val="1155cc"/>
            <w:sz w:val="20"/>
            <w:szCs w:val="20"/>
            <w:u w:val="single"/>
            <w:rtl w:val="0"/>
          </w:rPr>
          <w:t xml:space="preserve">https://www.gutenberg.org/files/147/147-h/147-h.htm</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utenberg.org/files/147/147-h/147-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