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FEDERALISM</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SS.5.CG.3.6 </w:t>
            </w:r>
            <w:r w:rsidDel="00000000" w:rsidR="00000000" w:rsidRPr="00000000">
              <w:rPr>
                <w:rtl w:val="0"/>
              </w:rPr>
              <w:t xml:space="preserve">Explain the relationship between the state and national governments.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highlight w:val="yellow"/>
              </w:rPr>
            </w:pPr>
            <w:r w:rsidDel="00000000" w:rsidR="00000000" w:rsidRPr="00000000">
              <w:rPr>
                <w:highlight w:val="yellow"/>
                <w:rtl w:val="0"/>
              </w:rPr>
              <w:t xml:space="preserve">Students will define federalism as it applies to the United States.</w:t>
            </w:r>
          </w:p>
          <w:p w:rsidR="00000000" w:rsidDel="00000000" w:rsidP="00000000" w:rsidRDefault="00000000" w:rsidRPr="00000000" w14:paraId="00000009">
            <w:pPr>
              <w:numPr>
                <w:ilvl w:val="0"/>
                <w:numId w:val="1"/>
              </w:numPr>
              <w:spacing w:after="0" w:afterAutospacing="0" w:before="0" w:beforeAutospacing="0" w:line="288" w:lineRule="auto"/>
              <w:ind w:left="720" w:hanging="360"/>
              <w:rPr>
                <w:highlight w:val="yellow"/>
              </w:rPr>
            </w:pPr>
            <w:r w:rsidDel="00000000" w:rsidR="00000000" w:rsidRPr="00000000">
              <w:rPr>
                <w:highlight w:val="yellow"/>
                <w:rtl w:val="0"/>
              </w:rPr>
              <w:t xml:space="preserve">Students will provide examples of powers granted to the national government and those reserved to the states.</w:t>
            </w:r>
          </w:p>
          <w:p w:rsidR="00000000" w:rsidDel="00000000" w:rsidP="00000000" w:rsidRDefault="00000000" w:rsidRPr="00000000" w14:paraId="0000000A">
            <w:pPr>
              <w:numPr>
                <w:ilvl w:val="0"/>
                <w:numId w:val="1"/>
              </w:numPr>
              <w:spacing w:before="0" w:beforeAutospacing="0" w:line="288" w:lineRule="auto"/>
              <w:ind w:left="720" w:hanging="360"/>
              <w:rPr/>
            </w:pPr>
            <w:r w:rsidDel="00000000" w:rsidR="00000000" w:rsidRPr="00000000">
              <w:rPr>
                <w:rtl w:val="0"/>
              </w:rPr>
              <w:t xml:space="preserve">Students will provide examples of cooperation between the U.S. and Florida governments.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ELA.5.C.3.1:</w:t>
            </w:r>
            <w:r w:rsidDel="00000000" w:rsidR="00000000" w:rsidRPr="00000000">
              <w:rPr>
                <w:b w:val="1"/>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0D">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ELA.5.V.1.1:</w:t>
            </w:r>
            <w:r w:rsidDel="00000000" w:rsidR="00000000" w:rsidRPr="00000000">
              <w:rPr>
                <w:b w:val="1"/>
                <w:sz w:val="20"/>
                <w:szCs w:val="20"/>
                <w:rtl w:val="0"/>
              </w:rPr>
              <w:t xml:space="preserve"> </w:t>
            </w:r>
            <w:r w:rsidDel="00000000" w:rsidR="00000000" w:rsidRPr="00000000">
              <w:rPr>
                <w:i w:val="1"/>
                <w:sz w:val="20"/>
                <w:szCs w:val="20"/>
                <w:rtl w:val="0"/>
              </w:rPr>
              <w:t xml:space="preserve">Use grade-level academic vocabulary appropriately in speaking and writing.</w:t>
            </w:r>
          </w:p>
          <w:p w:rsidR="00000000" w:rsidDel="00000000" w:rsidP="00000000" w:rsidRDefault="00000000" w:rsidRPr="00000000" w14:paraId="0000000E">
            <w:pPr>
              <w:numPr>
                <w:ilvl w:val="0"/>
                <w:numId w:val="4"/>
              </w:numPr>
              <w:spacing w:line="240" w:lineRule="auto"/>
              <w:ind w:left="720" w:hanging="360"/>
              <w:rPr>
                <w:b w:val="1"/>
                <w:sz w:val="20"/>
                <w:szCs w:val="20"/>
              </w:rPr>
            </w:pPr>
            <w:r w:rsidDel="00000000" w:rsidR="00000000" w:rsidRPr="00000000">
              <w:rPr>
                <w:b w:val="1"/>
                <w:sz w:val="20"/>
                <w:szCs w:val="20"/>
                <w:u w:val="single"/>
                <w:rtl w:val="0"/>
              </w:rPr>
              <w:t xml:space="preserve">ELA.5.V.1.3:</w:t>
            </w:r>
            <w:r w:rsidDel="00000000" w:rsidR="00000000" w:rsidRPr="00000000">
              <w:rPr>
                <w:b w:val="1"/>
                <w:sz w:val="20"/>
                <w:szCs w:val="20"/>
                <w:rtl w:val="0"/>
              </w:rPr>
              <w:t xml:space="preserve"> </w:t>
            </w:r>
            <w:r w:rsidDel="00000000" w:rsidR="00000000" w:rsidRPr="00000000">
              <w:rPr>
                <w:i w:val="1"/>
                <w:sz w:val="20"/>
                <w:szCs w:val="20"/>
                <w:rtl w:val="0"/>
              </w:rPr>
              <w:t xml:space="preserve">Use context clues, figurative language, word relationships, reference materials, and/or background knowledge to determine the meaning of multiple-meaning and unknown words and phrases, appropriate to grade level.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jc w:val="center"/>
              <w:rPr/>
            </w:pPr>
            <w:r w:rsidDel="00000000" w:rsidR="00000000" w:rsidRPr="00000000">
              <w:rPr>
                <w:rtl w:val="0"/>
              </w:rPr>
              <w:t xml:space="preserve">What is federalism?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88" w:lineRule="auto"/>
              <w:jc w:val="center"/>
              <w:rPr/>
            </w:pPr>
            <w:r w:rsidDel="00000000" w:rsidR="00000000" w:rsidRPr="00000000">
              <w:rPr>
                <w:rtl w:val="0"/>
              </w:rPr>
              <w:t xml:space="preserve">federalism</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rHeight w:val="1280.551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2"/>
              </w:numPr>
              <w:ind w:left="720" w:hanging="360"/>
              <w:rPr/>
            </w:pPr>
            <w:r w:rsidDel="00000000" w:rsidR="00000000" w:rsidRPr="00000000">
              <w:rPr>
                <w:rtl w:val="0"/>
              </w:rPr>
              <w:t xml:space="preserve">Government in Our Everyday Lives Scenario slide</w:t>
            </w:r>
          </w:p>
          <w:p w:rsidR="00000000" w:rsidDel="00000000" w:rsidP="00000000" w:rsidRDefault="00000000" w:rsidRPr="00000000" w14:paraId="00000015">
            <w:pPr>
              <w:numPr>
                <w:ilvl w:val="0"/>
                <w:numId w:val="2"/>
              </w:numPr>
              <w:ind w:left="720" w:hanging="360"/>
              <w:rPr/>
            </w:pPr>
            <w:r w:rsidDel="00000000" w:rsidR="00000000" w:rsidRPr="00000000">
              <w:rPr>
                <w:rtl w:val="0"/>
              </w:rPr>
              <w:t xml:space="preserve">Federalism slides</w:t>
            </w:r>
          </w:p>
          <w:p w:rsidR="00000000" w:rsidDel="00000000" w:rsidP="00000000" w:rsidRDefault="00000000" w:rsidRPr="00000000" w14:paraId="00000016">
            <w:pPr>
              <w:numPr>
                <w:ilvl w:val="0"/>
                <w:numId w:val="2"/>
              </w:numPr>
              <w:ind w:left="720" w:hanging="360"/>
              <w:rPr/>
            </w:pPr>
            <w:r w:rsidDel="00000000" w:rsidR="00000000" w:rsidRPr="00000000">
              <w:rPr>
                <w:rtl w:val="0"/>
              </w:rPr>
              <w:t xml:space="preserve">National, State, Shared Powers sort</w:t>
            </w:r>
          </w:p>
          <w:p w:rsidR="00000000" w:rsidDel="00000000" w:rsidP="00000000" w:rsidRDefault="00000000" w:rsidRPr="00000000" w14:paraId="00000017">
            <w:pPr>
              <w:numPr>
                <w:ilvl w:val="0"/>
                <w:numId w:val="2"/>
              </w:numPr>
              <w:ind w:left="720" w:hanging="360"/>
              <w:rPr/>
            </w:pPr>
            <w:r w:rsidDel="00000000" w:rsidR="00000000" w:rsidRPr="00000000">
              <w:rPr>
                <w:rtl w:val="0"/>
              </w:rPr>
              <w:t xml:space="preserve">Scissors</w:t>
            </w:r>
          </w:p>
          <w:p w:rsidR="00000000" w:rsidDel="00000000" w:rsidP="00000000" w:rsidRDefault="00000000" w:rsidRPr="00000000" w14:paraId="00000018">
            <w:pPr>
              <w:numPr>
                <w:ilvl w:val="0"/>
                <w:numId w:val="2"/>
              </w:numPr>
              <w:ind w:left="720" w:hanging="360"/>
              <w:rPr/>
            </w:pPr>
            <w:r w:rsidDel="00000000" w:rsidR="00000000" w:rsidRPr="00000000">
              <w:rPr>
                <w:rtl w:val="0"/>
              </w:rPr>
              <w:t xml:space="preserve">Glue</w:t>
            </w:r>
          </w:p>
          <w:p w:rsidR="00000000" w:rsidDel="00000000" w:rsidP="00000000" w:rsidRDefault="00000000" w:rsidRPr="00000000" w14:paraId="00000019">
            <w:pPr>
              <w:numPr>
                <w:ilvl w:val="0"/>
                <w:numId w:val="2"/>
              </w:numPr>
              <w:ind w:left="720" w:hanging="360"/>
            </w:pPr>
            <w:r w:rsidDel="00000000" w:rsidR="00000000" w:rsidRPr="00000000">
              <w:rPr>
                <w:rtl w:val="0"/>
              </w:rPr>
              <w:t xml:space="preserve">Federalism exit slip (optional, 4 per page)</w:t>
            </w:r>
          </w:p>
        </w:tc>
      </w:tr>
    </w:tbl>
    <w:p w:rsidR="00000000" w:rsidDel="00000000" w:rsidP="00000000" w:rsidRDefault="00000000" w:rsidRPr="00000000" w14:paraId="0000001A">
      <w:pPr>
        <w:widowControl w:val="0"/>
        <w:spacing w:line="240" w:lineRule="auto"/>
        <w:jc w:val="center"/>
        <w:rPr>
          <w:b w:val="1"/>
          <w:color w:val="212121"/>
          <w:sz w:val="24"/>
          <w:szCs w:val="24"/>
        </w:rPr>
      </w:pPr>
      <w:r w:rsidDel="00000000" w:rsidR="00000000" w:rsidRPr="00000000">
        <w:rPr>
          <w:rtl w:val="0"/>
        </w:rPr>
      </w:r>
    </w:p>
    <w:p w:rsidR="00000000" w:rsidDel="00000000" w:rsidP="00000000" w:rsidRDefault="00000000" w:rsidRPr="00000000" w14:paraId="0000001B">
      <w:pPr>
        <w:widowControl w:val="0"/>
        <w:spacing w:line="240" w:lineRule="auto"/>
        <w:jc w:val="center"/>
        <w:rPr>
          <w:b w:val="1"/>
          <w:color w:val="21212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C">
      <w:pPr>
        <w:widowControl w:val="0"/>
        <w:spacing w:line="240" w:lineRule="auto"/>
        <w:jc w:val="center"/>
        <w:rPr>
          <w:b w:val="1"/>
          <w:sz w:val="28"/>
          <w:szCs w:val="28"/>
        </w:rPr>
      </w:pPr>
      <w:r w:rsidDel="00000000" w:rsidR="00000000" w:rsidRPr="00000000">
        <w:rPr>
          <w:b w:val="1"/>
          <w:color w:val="212121"/>
          <w:sz w:val="28"/>
          <w:szCs w:val="28"/>
        </w:rPr>
        <w:drawing>
          <wp:anchor allowOverlap="1" behindDoc="0" distB="114300" distT="114300" distL="114300" distR="114300" hidden="0" layoutInCell="1" locked="0" relativeHeight="0" simplePos="0">
            <wp:simplePos x="0" y="0"/>
            <wp:positionH relativeFrom="page">
              <wp:posOffset>533400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139190" cy="438150"/>
                    </a:xfrm>
                    <a:prstGeom prst="rect"/>
                    <a:ln/>
                  </pic:spPr>
                </pic:pic>
              </a:graphicData>
            </a:graphic>
          </wp:anchor>
        </w:drawing>
      </w: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3"/>
              </w:numPr>
              <w:spacing w:line="288" w:lineRule="auto"/>
              <w:ind w:left="720" w:hanging="360"/>
              <w:rPr>
                <w:u w:val="none"/>
              </w:rPr>
            </w:pPr>
            <w:r w:rsidDel="00000000" w:rsidR="00000000" w:rsidRPr="00000000">
              <w:rPr>
                <w:rtl w:val="0"/>
              </w:rPr>
              <w:t xml:space="preserve">Display the</w:t>
            </w:r>
            <w:r w:rsidDel="00000000" w:rsidR="00000000" w:rsidRPr="00000000">
              <w:rPr>
                <w:color w:val="212121"/>
                <w:rtl w:val="0"/>
              </w:rPr>
              <w:t xml:space="preserve"> “</w:t>
            </w:r>
            <w:r w:rsidDel="00000000" w:rsidR="00000000" w:rsidRPr="00000000">
              <w:rPr>
                <w:color w:val="212121"/>
                <w:rtl w:val="0"/>
              </w:rPr>
              <w:t xml:space="preserve">Government in Our Everyday Lives Scenario</w:t>
            </w:r>
            <w:r w:rsidDel="00000000" w:rsidR="00000000" w:rsidRPr="00000000">
              <w:rPr>
                <w:color w:val="212121"/>
                <w:rtl w:val="0"/>
              </w:rPr>
              <w:t xml:space="preserve">” </w:t>
            </w:r>
            <w:r w:rsidDel="00000000" w:rsidR="00000000" w:rsidRPr="00000000">
              <w:rPr>
                <w:rtl w:val="0"/>
              </w:rPr>
              <w:t xml:space="preserve">slide. </w:t>
            </w:r>
          </w:p>
          <w:p w:rsidR="00000000" w:rsidDel="00000000" w:rsidP="00000000" w:rsidRDefault="00000000" w:rsidRPr="00000000" w14:paraId="0000001F">
            <w:pPr>
              <w:numPr>
                <w:ilvl w:val="0"/>
                <w:numId w:val="3"/>
              </w:numPr>
              <w:spacing w:line="288" w:lineRule="auto"/>
              <w:ind w:left="720" w:hanging="360"/>
              <w:rPr/>
            </w:pPr>
            <w:r w:rsidDel="00000000" w:rsidR="00000000" w:rsidRPr="00000000">
              <w:rPr>
                <w:rtl w:val="0"/>
              </w:rPr>
              <w:t xml:space="preserve">Read the scenario as a whole group and pose the discussion questions on the slide to the class. Allow time for students to brainstorm and respond with which level of government controls each of the pieces listed. </w:t>
            </w:r>
          </w:p>
          <w:p w:rsidR="00000000" w:rsidDel="00000000" w:rsidP="00000000" w:rsidRDefault="00000000" w:rsidRPr="00000000" w14:paraId="00000020">
            <w:pPr>
              <w:spacing w:line="288" w:lineRule="auto"/>
              <w:rPr>
                <w:i w:val="1"/>
              </w:rPr>
            </w:pPr>
            <w:r w:rsidDel="00000000" w:rsidR="00000000" w:rsidRPr="00000000">
              <w:rPr>
                <w:b w:val="1"/>
                <w:rtl w:val="0"/>
              </w:rPr>
              <w:t xml:space="preserve">Teacher Note: </w:t>
            </w:r>
            <w:r w:rsidDel="00000000" w:rsidR="00000000" w:rsidRPr="00000000">
              <w:rPr>
                <w:i w:val="1"/>
                <w:rtl w:val="0"/>
              </w:rPr>
              <w:t xml:space="preserve">Remind students that there are three levels of government: national, state, and local. Each plays a different role in our everyday lives, but how they do so looks different.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2">
            <w:pPr>
              <w:numPr>
                <w:ilvl w:val="0"/>
                <w:numId w:val="3"/>
              </w:numPr>
              <w:spacing w:line="288" w:lineRule="auto"/>
              <w:ind w:left="720" w:hanging="360"/>
              <w:rPr>
                <w:u w:val="none"/>
              </w:rPr>
            </w:pPr>
            <w:r w:rsidDel="00000000" w:rsidR="00000000" w:rsidRPr="00000000">
              <w:rPr>
                <w:color w:val="212121"/>
                <w:rtl w:val="0"/>
              </w:rPr>
              <w:t xml:space="preserve">Remind students that how much power was given to the central/national government versus state governments was a very contested issue at the Constitutional Convention. The Framers were split on this topic (Federalists vs. Anti-Federalists).</w:t>
            </w:r>
          </w:p>
          <w:p w:rsidR="00000000" w:rsidDel="00000000" w:rsidP="00000000" w:rsidRDefault="00000000" w:rsidRPr="00000000" w14:paraId="00000023">
            <w:pPr>
              <w:numPr>
                <w:ilvl w:val="0"/>
                <w:numId w:val="3"/>
              </w:numPr>
              <w:spacing w:line="288" w:lineRule="auto"/>
              <w:ind w:left="720" w:hanging="360"/>
              <w:rPr/>
            </w:pPr>
            <w:r w:rsidDel="00000000" w:rsidR="00000000" w:rsidRPr="00000000">
              <w:rPr>
                <w:color w:val="212121"/>
                <w:rtl w:val="0"/>
              </w:rPr>
              <w:t xml:space="preserve">Project the “</w:t>
            </w:r>
            <w:r w:rsidDel="00000000" w:rsidR="00000000" w:rsidRPr="00000000">
              <w:rPr>
                <w:color w:val="212121"/>
                <w:rtl w:val="0"/>
              </w:rPr>
              <w:t xml:space="preserve">Federalism</w:t>
            </w:r>
            <w:r w:rsidDel="00000000" w:rsidR="00000000" w:rsidRPr="00000000">
              <w:rPr>
                <w:color w:val="212121"/>
                <w:rtl w:val="0"/>
              </w:rPr>
              <w:t xml:space="preserve">” slides. </w:t>
            </w:r>
          </w:p>
          <w:p w:rsidR="00000000" w:rsidDel="00000000" w:rsidP="00000000" w:rsidRDefault="00000000" w:rsidRPr="00000000" w14:paraId="00000024">
            <w:pPr>
              <w:numPr>
                <w:ilvl w:val="0"/>
                <w:numId w:val="3"/>
              </w:numPr>
              <w:spacing w:line="288" w:lineRule="auto"/>
              <w:ind w:left="720" w:hanging="360"/>
              <w:rPr/>
            </w:pPr>
            <w:r w:rsidDel="00000000" w:rsidR="00000000" w:rsidRPr="00000000">
              <w:rPr>
                <w:color w:val="212121"/>
                <w:rtl w:val="0"/>
              </w:rPr>
              <w:t xml:space="preserve">Read the statement on slide #2 from the 10th Amendment of the U.S. Constitution. Explain to students that this amendment states that any powers not given to the national government in the Constitution must belong to the states. </w:t>
            </w:r>
          </w:p>
          <w:p w:rsidR="00000000" w:rsidDel="00000000" w:rsidP="00000000" w:rsidRDefault="00000000" w:rsidRPr="00000000" w14:paraId="00000025">
            <w:pPr>
              <w:numPr>
                <w:ilvl w:val="0"/>
                <w:numId w:val="3"/>
              </w:numPr>
              <w:spacing w:line="288" w:lineRule="auto"/>
              <w:ind w:left="720" w:hanging="360"/>
              <w:rPr>
                <w:u w:val="none"/>
              </w:rPr>
            </w:pPr>
            <w:r w:rsidDel="00000000" w:rsidR="00000000" w:rsidRPr="00000000">
              <w:rPr>
                <w:color w:val="212121"/>
                <w:rtl w:val="0"/>
              </w:rPr>
              <w:t xml:space="preserve">Use slide #3 to introduce students to the definition of federalism.</w:t>
            </w:r>
          </w:p>
          <w:p w:rsidR="00000000" w:rsidDel="00000000" w:rsidP="00000000" w:rsidRDefault="00000000" w:rsidRPr="00000000" w14:paraId="00000026">
            <w:pPr>
              <w:numPr>
                <w:ilvl w:val="0"/>
                <w:numId w:val="3"/>
              </w:numPr>
              <w:spacing w:line="288" w:lineRule="auto"/>
              <w:ind w:left="720" w:hanging="360"/>
              <w:rPr>
                <w:u w:val="none"/>
              </w:rPr>
            </w:pPr>
            <w:r w:rsidDel="00000000" w:rsidR="00000000" w:rsidRPr="00000000">
              <w:rPr>
                <w:color w:val="212121"/>
                <w:rtl w:val="0"/>
              </w:rPr>
              <w:t xml:space="preserve">Using slides #4-6, provide examples of powers given to each level of government.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jc w:val="center"/>
              <w:rPr>
                <w:b w:val="1"/>
                <w:color w:val="212121"/>
              </w:rPr>
            </w:pPr>
            <w:r w:rsidDel="00000000" w:rsidR="00000000" w:rsidRPr="00000000">
              <w:rPr>
                <w:b w:val="1"/>
                <w:color w:val="21212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numPr>
                <w:ilvl w:val="0"/>
                <w:numId w:val="3"/>
              </w:numPr>
              <w:spacing w:line="288" w:lineRule="auto"/>
              <w:ind w:left="720" w:hanging="360"/>
              <w:rPr>
                <w:u w:val="none"/>
              </w:rPr>
            </w:pPr>
            <w:r w:rsidDel="00000000" w:rsidR="00000000" w:rsidRPr="00000000">
              <w:rPr>
                <w:color w:val="212121"/>
                <w:rtl w:val="0"/>
              </w:rPr>
              <w:t xml:space="preserve">Pass out the “</w:t>
            </w:r>
            <w:r w:rsidDel="00000000" w:rsidR="00000000" w:rsidRPr="00000000">
              <w:rPr>
                <w:color w:val="212121"/>
                <w:rtl w:val="0"/>
              </w:rPr>
              <w:t xml:space="preserve">National, State, Shared Powers</w:t>
            </w:r>
            <w:r w:rsidDel="00000000" w:rsidR="00000000" w:rsidRPr="00000000">
              <w:rPr>
                <w:color w:val="212121"/>
                <w:rtl w:val="0"/>
              </w:rPr>
              <w:t xml:space="preserve">” sort.</w:t>
            </w:r>
          </w:p>
          <w:p w:rsidR="00000000" w:rsidDel="00000000" w:rsidP="00000000" w:rsidRDefault="00000000" w:rsidRPr="00000000" w14:paraId="00000029">
            <w:pPr>
              <w:numPr>
                <w:ilvl w:val="0"/>
                <w:numId w:val="3"/>
              </w:numPr>
              <w:spacing w:line="288" w:lineRule="auto"/>
              <w:ind w:left="720" w:hanging="360"/>
              <w:rPr>
                <w:u w:val="none"/>
              </w:rPr>
            </w:pPr>
            <w:r w:rsidDel="00000000" w:rsidR="00000000" w:rsidRPr="00000000">
              <w:rPr>
                <w:color w:val="212121"/>
                <w:rtl w:val="0"/>
              </w:rPr>
              <w:t xml:space="preserve">Give students time to cut and sort the powers into the correct columns. Once they are sorted, students should glue them onto their response sheet. </w:t>
            </w:r>
          </w:p>
          <w:p w:rsidR="00000000" w:rsidDel="00000000" w:rsidP="00000000" w:rsidRDefault="00000000" w:rsidRPr="00000000" w14:paraId="0000002A">
            <w:pPr>
              <w:spacing w:line="288" w:lineRule="auto"/>
              <w:rPr>
                <w:i w:val="1"/>
                <w:color w:val="212121"/>
              </w:rPr>
            </w:pPr>
            <w:r w:rsidDel="00000000" w:rsidR="00000000" w:rsidRPr="00000000">
              <w:rPr>
                <w:b w:val="1"/>
                <w:color w:val="212121"/>
                <w:rtl w:val="0"/>
              </w:rPr>
              <w:t xml:space="preserve">Teacher Note: </w:t>
            </w:r>
            <w:r w:rsidDel="00000000" w:rsidR="00000000" w:rsidRPr="00000000">
              <w:rPr>
                <w:i w:val="1"/>
                <w:color w:val="212121"/>
                <w:rtl w:val="0"/>
              </w:rPr>
              <w:t xml:space="preserve">Students may also write the powers under the correct column rather than cutting and gluing. As an alternative formative assessment, students could be asked to list one example of each category of powers using this “</w:t>
            </w:r>
            <w:r w:rsidDel="00000000" w:rsidR="00000000" w:rsidRPr="00000000">
              <w:rPr>
                <w:i w:val="1"/>
                <w:color w:val="212121"/>
                <w:rtl w:val="0"/>
              </w:rPr>
              <w:t xml:space="preserve">Federalism</w:t>
            </w:r>
            <w:r w:rsidDel="00000000" w:rsidR="00000000" w:rsidRPr="00000000">
              <w:rPr>
                <w:i w:val="1"/>
                <w:color w:val="212121"/>
                <w:rtl w:val="0"/>
              </w:rPr>
              <w:t xml:space="preserve">” exit slip.</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jc w:val="center"/>
              <w:rPr>
                <w:color w:val="212121"/>
              </w:rPr>
            </w:pPr>
            <w:r w:rsidDel="00000000" w:rsidR="00000000" w:rsidRPr="00000000">
              <w:rPr>
                <w:b w:val="1"/>
                <w:color w:val="21212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rPr>
                <w:color w:val="212121"/>
              </w:rPr>
            </w:pPr>
            <w:hyperlink r:id="rId8">
              <w:r w:rsidDel="00000000" w:rsidR="00000000" w:rsidRPr="00000000">
                <w:rPr>
                  <w:color w:val="1155cc"/>
                  <w:u w:val="single"/>
                  <w:rtl w:val="0"/>
                </w:rPr>
                <w:t xml:space="preserve">FJCC/LFI Website</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jc w:val="center"/>
              <w:rPr>
                <w:color w:val="212121"/>
              </w:rPr>
            </w:pPr>
            <w:r w:rsidDel="00000000" w:rsidR="00000000" w:rsidRPr="00000000">
              <w:rPr>
                <w:b w:val="1"/>
                <w:color w:val="21212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88" w:lineRule="auto"/>
              <w:ind w:left="0" w:firstLine="0"/>
              <w:rPr>
                <w:color w:val="212121"/>
              </w:rPr>
            </w:pPr>
            <w:r w:rsidDel="00000000" w:rsidR="00000000" w:rsidRPr="00000000">
              <w:rPr>
                <w:color w:val="212121"/>
                <w:rtl w:val="0"/>
              </w:rPr>
              <w:t xml:space="preserve">“</w:t>
            </w:r>
            <w:r w:rsidDel="00000000" w:rsidR="00000000" w:rsidRPr="00000000">
              <w:rPr>
                <w:color w:val="212121"/>
                <w:rtl w:val="0"/>
              </w:rPr>
              <w:t xml:space="preserve">National, State, Shared Powers</w:t>
            </w:r>
            <w:r w:rsidDel="00000000" w:rsidR="00000000" w:rsidRPr="00000000">
              <w:rPr>
                <w:color w:val="212121"/>
                <w:rtl w:val="0"/>
              </w:rPr>
              <w:t xml:space="preserve">” sort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color w:val="212121"/>
              </w:rPr>
            </w:pPr>
            <w:r w:rsidDel="00000000" w:rsidR="00000000" w:rsidRPr="00000000">
              <w:rPr>
                <w:b w:val="1"/>
                <w:color w:val="21212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88" w:lineRule="auto"/>
              <w:rPr/>
            </w:pPr>
            <w:r w:rsidDel="00000000" w:rsidR="00000000" w:rsidRPr="00000000">
              <w:rPr>
                <w:rtl w:val="0"/>
              </w:rPr>
              <w:t xml:space="preserve">Florida Constitution: </w:t>
            </w:r>
            <w:hyperlink r:id="rId9">
              <w:r w:rsidDel="00000000" w:rsidR="00000000" w:rsidRPr="00000000">
                <w:rPr>
                  <w:color w:val="1155cc"/>
                  <w:u w:val="single"/>
                  <w:rtl w:val="0"/>
                </w:rPr>
                <w:t xml:space="preserve">https://www.flsenate.gov/laws/constitution#A11</w:t>
              </w:r>
            </w:hyperlink>
            <w:r w:rsidDel="00000000" w:rsidR="00000000" w:rsidRPr="00000000">
              <w:rPr>
                <w:rtl w:val="0"/>
              </w:rPr>
              <w:t xml:space="preserve"> </w:t>
            </w:r>
          </w:p>
          <w:p w:rsidR="00000000" w:rsidDel="00000000" w:rsidP="00000000" w:rsidRDefault="00000000" w:rsidRPr="00000000" w14:paraId="00000031">
            <w:pPr>
              <w:spacing w:line="288" w:lineRule="auto"/>
              <w:rPr>
                <w:color w:val="212121"/>
              </w:rPr>
            </w:pPr>
            <w:r w:rsidDel="00000000" w:rsidR="00000000" w:rsidRPr="00000000">
              <w:rPr>
                <w:rtl w:val="0"/>
              </w:rPr>
              <w:t xml:space="preserve">U.S. Constitution: </w:t>
            </w:r>
            <w:hyperlink r:id="rId10">
              <w:r w:rsidDel="00000000" w:rsidR="00000000" w:rsidRPr="00000000">
                <w:rPr>
                  <w:color w:val="1155cc"/>
                  <w:u w:val="single"/>
                  <w:rtl w:val="0"/>
                </w:rPr>
                <w:t xml:space="preserve">https://www.archives.gov/founding-docs/constitution-transcript</w:t>
              </w:r>
            </w:hyperlink>
            <w:r w:rsidDel="00000000" w:rsidR="00000000" w:rsidRPr="00000000">
              <w:rPr>
                <w:rtl w:val="0"/>
              </w:rPr>
              <w:t xml:space="preserve"> </w:t>
            </w:r>
            <w:r w:rsidDel="00000000" w:rsidR="00000000" w:rsidRPr="00000000">
              <w:rPr>
                <w:rtl w:val="0"/>
              </w:rPr>
            </w:r>
          </w:p>
        </w:tc>
      </w:tr>
    </w:tbl>
    <w:p w:rsidR="00000000" w:rsidDel="00000000" w:rsidP="00000000" w:rsidRDefault="00000000" w:rsidRPr="00000000" w14:paraId="00000032">
      <w:pPr>
        <w:spacing w:line="240" w:lineRule="auto"/>
        <w:rPr/>
      </w:pPr>
      <w:r w:rsidDel="00000000" w:rsidR="00000000" w:rsidRPr="00000000">
        <w:rPr>
          <w:rtl w:val="0"/>
        </w:rPr>
      </w:r>
    </w:p>
    <w:sectPr>
      <w:footerReference r:id="rId1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jc w:val="right"/>
      <w:rPr/>
    </w:pPr>
    <w:r w:rsidDel="00000000" w:rsidR="00000000" w:rsidRPr="00000000">
      <w:rPr>
        <w:sz w:val="20"/>
        <w:szCs w:val="20"/>
        <w:rtl w:val="0"/>
      </w:rPr>
      <w:t xml:space="preserve">SS.5.CG.3.6a-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yperlink" Target="https://www.archives.gov/founding-docs/constitution-transcript" TargetMode="External"/><Relationship Id="rId9" Type="http://schemas.openxmlformats.org/officeDocument/2006/relationships/hyperlink" Target="https://www.flsenate.gov/laws/constitution#A11"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s://floridacitizen.org/school-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