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lid8atocb56n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 facts from the video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2 civics vocabulary words and their definitions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_______________________________________ =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_______________________________________ =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 question you create using the video for others to answer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Answer to the question: 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</w:rPr>
      <w:drawing>
        <wp:inline distB="114300" distT="114300" distL="114300" distR="114300">
          <wp:extent cx="1041607" cy="40920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1607" cy="40920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Video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Review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