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rFonts w:ascii="Times New Roman" w:cs="Times New Roman" w:eastAsia="Times New Roman" w:hAnsi="Times New Roman"/>
          <w:color w:val="1a1a1a"/>
          <w:sz w:val="24"/>
          <w:szCs w:val="24"/>
        </w:rPr>
      </w:pPr>
      <w:r w:rsidDel="00000000" w:rsidR="00000000" w:rsidRPr="00000000">
        <w:rPr>
          <w:rtl w:val="0"/>
        </w:rPr>
      </w:r>
    </w:p>
    <w:p w:rsidR="00000000" w:rsidDel="00000000" w:rsidP="00000000" w:rsidRDefault="00000000" w:rsidRPr="00000000" w14:paraId="00000002">
      <w:pPr>
        <w:widowControl w:val="0"/>
        <w:spacing w:after="120" w:line="240" w:lineRule="auto"/>
        <w:jc w:val="center"/>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b w:val="1"/>
          <w:color w:val="ff0000"/>
          <w:sz w:val="24"/>
          <w:szCs w:val="24"/>
          <w:rtl w:val="0"/>
        </w:rPr>
        <w:t xml:space="preserve">Sample Answers </w:t>
      </w:r>
      <w:r w:rsidDel="00000000" w:rsidR="00000000" w:rsidRPr="00000000">
        <w:rPr>
          <w:rFonts w:ascii="Times New Roman" w:cs="Times New Roman" w:eastAsia="Times New Roman" w:hAnsi="Times New Roman"/>
          <w:b w:val="1"/>
          <w:color w:val="1a1a1a"/>
          <w:sz w:val="24"/>
          <w:szCs w:val="24"/>
          <w:rtl w:val="0"/>
        </w:rPr>
        <w:t xml:space="preserve">Landmark U.S. Supreme Court Case Study</w:t>
      </w:r>
      <w:r w:rsidDel="00000000" w:rsidR="00000000" w:rsidRPr="00000000">
        <w:rPr>
          <w:rtl w:val="0"/>
        </w:rPr>
      </w:r>
    </w:p>
    <w:p w:rsidR="00000000" w:rsidDel="00000000" w:rsidP="00000000" w:rsidRDefault="00000000" w:rsidRPr="00000000" w14:paraId="00000003">
      <w:pPr>
        <w:widowControl w:val="0"/>
        <w:spacing w:after="120" w:line="240" w:lineRule="auto"/>
        <w:jc w:val="center"/>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i w:val="1"/>
          <w:color w:val="1a1a1a"/>
          <w:sz w:val="24"/>
          <w:szCs w:val="24"/>
          <w:rtl w:val="0"/>
        </w:rPr>
        <w:t xml:space="preserve">Brown v. Board of Education</w:t>
      </w:r>
      <w:r w:rsidDel="00000000" w:rsidR="00000000" w:rsidRPr="00000000">
        <w:rPr>
          <w:rFonts w:ascii="Times New Roman" w:cs="Times New Roman" w:eastAsia="Times New Roman" w:hAnsi="Times New Roman"/>
          <w:color w:val="1a1a1a"/>
          <w:sz w:val="24"/>
          <w:szCs w:val="24"/>
          <w:rtl w:val="0"/>
        </w:rPr>
        <w:t xml:space="preserve"> | 1954 | Page Three – Student Activity Sheet </w:t>
      </w:r>
    </w:p>
    <w:p w:rsidR="00000000" w:rsidDel="00000000" w:rsidP="00000000" w:rsidRDefault="00000000" w:rsidRPr="00000000" w14:paraId="00000004">
      <w:pPr>
        <w:widowControl w:val="0"/>
        <w:spacing w:after="120" w:line="240" w:lineRule="auto"/>
        <w:rPr>
          <w:rFonts w:ascii="Times New Roman" w:cs="Times New Roman" w:eastAsia="Times New Roman" w:hAnsi="Times New Roman"/>
          <w:b w:val="1"/>
          <w:color w:val="1a1a1a"/>
          <w:sz w:val="24"/>
          <w:szCs w:val="24"/>
        </w:rPr>
      </w:pPr>
      <w:r w:rsidDel="00000000" w:rsidR="00000000" w:rsidRPr="00000000">
        <w:rPr>
          <w:rFonts w:ascii="Times New Roman" w:cs="Times New Roman" w:eastAsia="Times New Roman" w:hAnsi="Times New Roman"/>
          <w:b w:val="1"/>
          <w:color w:val="1a1a1a"/>
          <w:sz w:val="24"/>
          <w:szCs w:val="24"/>
          <w:rtl w:val="0"/>
        </w:rPr>
        <w:t xml:space="preserve">1. What is the essential question of this case? </w:t>
      </w:r>
    </w:p>
    <w:tbl>
      <w:tblPr>
        <w:tblStyle w:val="Table1"/>
        <w:tblW w:w="10152.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152"/>
        <w:tblGridChange w:id="0">
          <w:tblGrid>
            <w:gridCol w:w="10152"/>
          </w:tblGrid>
        </w:tblGridChange>
      </w:tblGrid>
      <w:tr>
        <w:trPr>
          <w:cantSplit w:val="0"/>
          <w:tblHeader w:val="0"/>
        </w:trPr>
        <w:tc>
          <w:tcPr>
            <w:shd w:fill="auto" w:val="clear"/>
          </w:tcPr>
          <w:p w:rsidR="00000000" w:rsidDel="00000000" w:rsidP="00000000" w:rsidRDefault="00000000" w:rsidRPr="00000000" w14:paraId="00000005">
            <w:pPr>
              <w:widowControl w:val="0"/>
              <w:spacing w:after="120" w:line="240" w:lineRule="auto"/>
              <w:rPr>
                <w:rFonts w:ascii="Times New Roman" w:cs="Times New Roman" w:eastAsia="Times New Roman" w:hAnsi="Times New Roman"/>
                <w:b w:val="1"/>
                <w:color w:val="1a1a1a"/>
                <w:sz w:val="24"/>
                <w:szCs w:val="24"/>
              </w:rPr>
            </w:pPr>
            <w:r w:rsidDel="00000000" w:rsidR="00000000" w:rsidRPr="00000000">
              <w:rPr>
                <w:rFonts w:ascii="Times New Roman" w:cs="Times New Roman" w:eastAsia="Times New Roman" w:hAnsi="Times New Roman"/>
                <w:color w:val="1d2024"/>
                <w:sz w:val="24"/>
                <w:szCs w:val="24"/>
                <w:rtl w:val="0"/>
              </w:rPr>
              <w:t xml:space="preserve">Does the segregation of children in public schools only on the basis of race deny the minority children of the equal protection of the laws guaranteed by the Fourteenth Amendment?</w:t>
            </w:r>
            <w:r w:rsidDel="00000000" w:rsidR="00000000" w:rsidRPr="00000000">
              <w:rPr>
                <w:rtl w:val="0"/>
              </w:rPr>
            </w:r>
          </w:p>
        </w:tc>
      </w:tr>
    </w:tbl>
    <w:p w:rsidR="00000000" w:rsidDel="00000000" w:rsidP="00000000" w:rsidRDefault="00000000" w:rsidRPr="00000000" w14:paraId="00000006">
      <w:pPr>
        <w:widowControl w:val="0"/>
        <w:spacing w:after="120" w:line="240" w:lineRule="auto"/>
        <w:rPr>
          <w:rFonts w:ascii="Times New Roman" w:cs="Times New Roman" w:eastAsia="Times New Roman" w:hAnsi="Times New Roman"/>
          <w:b w:val="1"/>
          <w:color w:val="1a1a1a"/>
          <w:sz w:val="24"/>
          <w:szCs w:val="24"/>
        </w:rPr>
      </w:pPr>
      <w:r w:rsidDel="00000000" w:rsidR="00000000" w:rsidRPr="00000000">
        <w:rPr>
          <w:rFonts w:ascii="Times New Roman" w:cs="Times New Roman" w:eastAsia="Times New Roman" w:hAnsi="Times New Roman"/>
          <w:b w:val="1"/>
          <w:color w:val="1a1a1a"/>
          <w:sz w:val="24"/>
          <w:szCs w:val="24"/>
          <w:rtl w:val="0"/>
        </w:rPr>
        <w:t xml:space="preserve">2. Using the evidence you found during your reading, summarize the background of this case in three complete sentences. </w:t>
      </w:r>
    </w:p>
    <w:tbl>
      <w:tblPr>
        <w:tblStyle w:val="Table2"/>
        <w:tblW w:w="10152.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152"/>
        <w:tblGridChange w:id="0">
          <w:tblGrid>
            <w:gridCol w:w="10152"/>
          </w:tblGrid>
        </w:tblGridChange>
      </w:tblGrid>
      <w:tr>
        <w:trPr>
          <w:cantSplit w:val="0"/>
          <w:tblHeader w:val="0"/>
        </w:trPr>
        <w:tc>
          <w:tcPr>
            <w:shd w:fill="auto" w:val="clear"/>
          </w:tcPr>
          <w:p w:rsidR="00000000" w:rsidDel="00000000" w:rsidP="00000000" w:rsidRDefault="00000000" w:rsidRPr="00000000" w14:paraId="00000007">
            <w:pPr>
              <w:spacing w:line="240" w:lineRule="auto"/>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In the early 1950s, many students went to different schools because of their race. In 1896, the U.S. Supreme Court decided a case called </w:t>
            </w:r>
            <w:r w:rsidDel="00000000" w:rsidR="00000000" w:rsidRPr="00000000">
              <w:rPr>
                <w:rFonts w:ascii="Times New Roman" w:cs="Times New Roman" w:eastAsia="Times New Roman" w:hAnsi="Times New Roman"/>
                <w:i w:val="1"/>
                <w:color w:val="1a1a1a"/>
                <w:sz w:val="24"/>
                <w:szCs w:val="24"/>
                <w:rtl w:val="0"/>
              </w:rPr>
              <w:t xml:space="preserve">Plessy v. Ferguson</w:t>
            </w:r>
            <w:r w:rsidDel="00000000" w:rsidR="00000000" w:rsidRPr="00000000">
              <w:rPr>
                <w:rFonts w:ascii="Times New Roman" w:cs="Times New Roman" w:eastAsia="Times New Roman" w:hAnsi="Times New Roman"/>
                <w:color w:val="1a1a1a"/>
                <w:sz w:val="24"/>
                <w:szCs w:val="24"/>
                <w:rtl w:val="0"/>
              </w:rPr>
              <w:t xml:space="preserve">. In this case, the Court said that segregation was legal when the facilities for both races (trains, bathrooms, restaurants, etc.) were similar in quality.</w:t>
            </w:r>
          </w:p>
          <w:p w:rsidR="00000000" w:rsidDel="00000000" w:rsidP="00000000" w:rsidRDefault="00000000" w:rsidRPr="00000000" w14:paraId="00000008">
            <w:pPr>
              <w:spacing w:line="240" w:lineRule="auto"/>
              <w:rPr>
                <w:rFonts w:ascii="Times New Roman" w:cs="Times New Roman" w:eastAsia="Times New Roman" w:hAnsi="Times New Roman"/>
                <w:b w:val="1"/>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The Brown family sued the school system, Board of Education of Topeka, saying that segregation hurt black children.</w:t>
            </w:r>
            <w:r w:rsidDel="00000000" w:rsidR="00000000" w:rsidRPr="00000000">
              <w:rPr>
                <w:rtl w:val="0"/>
              </w:rPr>
            </w:r>
          </w:p>
        </w:tc>
      </w:tr>
    </w:tbl>
    <w:p w:rsidR="00000000" w:rsidDel="00000000" w:rsidP="00000000" w:rsidRDefault="00000000" w:rsidRPr="00000000" w14:paraId="00000009">
      <w:pPr>
        <w:widowControl w:val="0"/>
        <w:spacing w:after="120" w:line="240" w:lineRule="auto"/>
        <w:rPr>
          <w:rFonts w:ascii="Times New Roman" w:cs="Times New Roman" w:eastAsia="Times New Roman" w:hAnsi="Times New Roman"/>
          <w:b w:val="1"/>
          <w:color w:val="1a1a1a"/>
          <w:sz w:val="24"/>
          <w:szCs w:val="24"/>
        </w:rPr>
      </w:pPr>
      <w:r w:rsidDel="00000000" w:rsidR="00000000" w:rsidRPr="00000000">
        <w:rPr>
          <w:rFonts w:ascii="Times New Roman" w:cs="Times New Roman" w:eastAsia="Times New Roman" w:hAnsi="Times New Roman"/>
          <w:b w:val="1"/>
          <w:color w:val="1a1a1a"/>
          <w:sz w:val="24"/>
          <w:szCs w:val="24"/>
          <w:rtl w:val="0"/>
        </w:rPr>
        <w:t xml:space="preserve">3 What is the constitutional principle related to the case? List the principle and summarize the meaning below.</w:t>
      </w:r>
    </w:p>
    <w:tbl>
      <w:tblPr>
        <w:tblStyle w:val="Table3"/>
        <w:tblW w:w="10152.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88"/>
        <w:gridCol w:w="8064"/>
        <w:tblGridChange w:id="0">
          <w:tblGrid>
            <w:gridCol w:w="2088"/>
            <w:gridCol w:w="8064"/>
          </w:tblGrid>
        </w:tblGridChange>
      </w:tblGrid>
      <w:tr>
        <w:trPr>
          <w:cantSplit w:val="0"/>
          <w:tblHeader w:val="0"/>
        </w:trPr>
        <w:tc>
          <w:tcPr>
            <w:shd w:fill="auto" w:val="clear"/>
          </w:tcPr>
          <w:p w:rsidR="00000000" w:rsidDel="00000000" w:rsidP="00000000" w:rsidRDefault="00000000" w:rsidRPr="00000000" w14:paraId="0000000A">
            <w:pPr>
              <w:widowControl w:val="0"/>
              <w:spacing w:after="120" w:line="240" w:lineRule="auto"/>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14th Amendment </w:t>
            </w:r>
          </w:p>
          <w:p w:rsidR="00000000" w:rsidDel="00000000" w:rsidP="00000000" w:rsidRDefault="00000000" w:rsidRPr="00000000" w14:paraId="0000000B">
            <w:pPr>
              <w:widowControl w:val="0"/>
              <w:spacing w:after="120" w:line="240" w:lineRule="auto"/>
              <w:rPr>
                <w:rFonts w:ascii="Times New Roman" w:cs="Times New Roman" w:eastAsia="Times New Roman" w:hAnsi="Times New Roman"/>
                <w:b w:val="1"/>
                <w:color w:val="1a1a1a"/>
                <w:sz w:val="24"/>
                <w:szCs w:val="24"/>
              </w:rPr>
            </w:pPr>
            <w:r w:rsidDel="00000000" w:rsidR="00000000" w:rsidRPr="00000000">
              <w:rPr>
                <w:rtl w:val="0"/>
              </w:rPr>
            </w:r>
          </w:p>
        </w:tc>
        <w:tc>
          <w:tcPr>
            <w:shd w:fill="auto" w:val="clear"/>
          </w:tcPr>
          <w:p w:rsidR="00000000" w:rsidDel="00000000" w:rsidP="00000000" w:rsidRDefault="00000000" w:rsidRPr="00000000" w14:paraId="0000000C">
            <w:pPr>
              <w:widowControl w:val="0"/>
              <w:spacing w:line="240" w:lineRule="auto"/>
              <w:rPr>
                <w:rFonts w:ascii="Times New Roman" w:cs="Times New Roman" w:eastAsia="Times New Roman" w:hAnsi="Times New Roman"/>
                <w:b w:val="1"/>
                <w:color w:val="1a1a1a"/>
                <w:sz w:val="24"/>
                <w:szCs w:val="24"/>
              </w:rPr>
            </w:pPr>
            <w:r w:rsidDel="00000000" w:rsidR="00000000" w:rsidRPr="00000000">
              <w:rPr>
                <w:rFonts w:ascii="Times New Roman" w:cs="Times New Roman" w:eastAsia="Times New Roman" w:hAnsi="Times New Roman"/>
                <w:b w:val="1"/>
                <w:color w:val="1d2024"/>
                <w:sz w:val="24"/>
                <w:szCs w:val="24"/>
                <w:rtl w:val="0"/>
              </w:rPr>
              <w:t xml:space="preserve">SECTION. 1.</w:t>
            </w:r>
            <w:r w:rsidDel="00000000" w:rsidR="00000000" w:rsidRPr="00000000">
              <w:rPr>
                <w:rFonts w:ascii="Times New Roman" w:cs="Times New Roman" w:eastAsia="Times New Roman" w:hAnsi="Times New Roman"/>
                <w:color w:val="1d2024"/>
                <w:sz w:val="24"/>
                <w:szCs w:val="24"/>
                <w:rtl w:val="0"/>
              </w:rPr>
              <w:t xml:space="preserve"> All persons born or naturalized in the United States, and subject to the jurisdiction thereof, are citizens of the United States and of the State wherein they reside. No State shall make or enforce any law which shall abridge the privileges or immunities of citizens of the United States; nor shall any State deprive any person of life, liberty, or property, without due process of law; nor deny to any person within its jurisdiction the equal protection of the laws.</w:t>
            </w:r>
            <w:r w:rsidDel="00000000" w:rsidR="00000000" w:rsidRPr="00000000">
              <w:rPr>
                <w:rtl w:val="0"/>
              </w:rPr>
            </w:r>
          </w:p>
        </w:tc>
      </w:tr>
    </w:tbl>
    <w:p w:rsidR="00000000" w:rsidDel="00000000" w:rsidP="00000000" w:rsidRDefault="00000000" w:rsidRPr="00000000" w14:paraId="0000000D">
      <w:pPr>
        <w:widowControl w:val="0"/>
        <w:spacing w:after="120" w:line="240" w:lineRule="auto"/>
        <w:rPr>
          <w:rFonts w:ascii="Times New Roman" w:cs="Times New Roman" w:eastAsia="Times New Roman" w:hAnsi="Times New Roman"/>
          <w:b w:val="1"/>
          <w:color w:val="1a1a1a"/>
          <w:sz w:val="24"/>
          <w:szCs w:val="24"/>
        </w:rPr>
      </w:pPr>
      <w:r w:rsidDel="00000000" w:rsidR="00000000" w:rsidRPr="00000000">
        <w:rPr>
          <w:rFonts w:ascii="Times New Roman" w:cs="Times New Roman" w:eastAsia="Times New Roman" w:hAnsi="Times New Roman"/>
          <w:b w:val="1"/>
          <w:color w:val="1a1a1a"/>
          <w:sz w:val="24"/>
          <w:szCs w:val="24"/>
          <w:rtl w:val="0"/>
        </w:rPr>
        <w:t xml:space="preserve">4. How did the Court answer the essential question? What was the reason for their decision?</w:t>
      </w:r>
    </w:p>
    <w:tbl>
      <w:tblPr>
        <w:tblStyle w:val="Table4"/>
        <w:tblW w:w="10152.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152"/>
        <w:tblGridChange w:id="0">
          <w:tblGrid>
            <w:gridCol w:w="10152"/>
          </w:tblGrid>
        </w:tblGridChange>
      </w:tblGrid>
      <w:tr>
        <w:trPr>
          <w:cantSplit w:val="0"/>
          <w:tblHeader w:val="0"/>
        </w:trPr>
        <w:tc>
          <w:tcPr>
            <w:shd w:fill="auto" w:val="clear"/>
          </w:tcPr>
          <w:p w:rsidR="00000000" w:rsidDel="00000000" w:rsidP="00000000" w:rsidRDefault="00000000" w:rsidRPr="00000000" w14:paraId="0000000E">
            <w:pPr>
              <w:spacing w:line="240" w:lineRule="auto"/>
              <w:rPr>
                <w:rFonts w:ascii="Times New Roman" w:cs="Times New Roman" w:eastAsia="Times New Roman" w:hAnsi="Times New Roman"/>
                <w:b w:val="1"/>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In a unanimous decision, the Supreme Court ruled in favor of Brown. The Court noted that public education was central to American life.  Calling it “the very foundation of good citizenship,” they acknowledged that public education was necessary to prepare children for their future professions.</w:t>
            </w:r>
            <w:r w:rsidDel="00000000" w:rsidR="00000000" w:rsidRPr="00000000">
              <w:rPr>
                <w:rtl w:val="0"/>
              </w:rPr>
            </w:r>
          </w:p>
        </w:tc>
      </w:tr>
    </w:tbl>
    <w:p w:rsidR="00000000" w:rsidDel="00000000" w:rsidP="00000000" w:rsidRDefault="00000000" w:rsidRPr="00000000" w14:paraId="0000000F">
      <w:pPr>
        <w:widowControl w:val="0"/>
        <w:spacing w:after="120" w:line="240" w:lineRule="auto"/>
        <w:rPr>
          <w:rFonts w:ascii="Times New Roman" w:cs="Times New Roman" w:eastAsia="Times New Roman" w:hAnsi="Times New Roman"/>
          <w:b w:val="1"/>
          <w:color w:val="1a1a1a"/>
          <w:sz w:val="24"/>
          <w:szCs w:val="24"/>
        </w:rPr>
      </w:pPr>
      <w:r w:rsidDel="00000000" w:rsidR="00000000" w:rsidRPr="00000000">
        <w:rPr>
          <w:rFonts w:ascii="Times New Roman" w:cs="Times New Roman" w:eastAsia="Times New Roman" w:hAnsi="Times New Roman"/>
          <w:b w:val="1"/>
          <w:color w:val="1a1a1a"/>
          <w:sz w:val="24"/>
          <w:szCs w:val="24"/>
          <w:rtl w:val="0"/>
        </w:rPr>
        <w:t xml:space="preserve">5. What was the impact of this case on society? </w:t>
      </w:r>
    </w:p>
    <w:tbl>
      <w:tblPr>
        <w:tblStyle w:val="Table5"/>
        <w:tblW w:w="10152.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152"/>
        <w:tblGridChange w:id="0">
          <w:tblGrid>
            <w:gridCol w:w="10152"/>
          </w:tblGrid>
        </w:tblGridChange>
      </w:tblGrid>
      <w:tr>
        <w:trPr>
          <w:cantSplit w:val="0"/>
          <w:tblHeader w:val="0"/>
        </w:trPr>
        <w:tc>
          <w:tcPr>
            <w:shd w:fill="auto" w:val="clear"/>
          </w:tcPr>
          <w:p w:rsidR="00000000" w:rsidDel="00000000" w:rsidP="00000000" w:rsidRDefault="00000000" w:rsidRPr="00000000" w14:paraId="00000010">
            <w:pPr>
              <w:spacing w:line="240" w:lineRule="auto"/>
              <w:rPr>
                <w:rFonts w:ascii="Times New Roman" w:cs="Times New Roman" w:eastAsia="Times New Roman" w:hAnsi="Times New Roman"/>
                <w:b w:val="1"/>
                <w:color w:val="1a1a1a"/>
                <w:sz w:val="24"/>
                <w:szCs w:val="24"/>
              </w:rPr>
            </w:pPr>
            <w:r w:rsidDel="00000000" w:rsidR="00000000" w:rsidRPr="00000000">
              <w:rPr>
                <w:rFonts w:ascii="Times New Roman" w:cs="Times New Roman" w:eastAsia="Times New Roman" w:hAnsi="Times New Roman"/>
                <w:i w:val="1"/>
                <w:color w:val="1a1a1a"/>
                <w:sz w:val="24"/>
                <w:szCs w:val="24"/>
                <w:rtl w:val="0"/>
              </w:rPr>
              <w:t xml:space="preserve">Brown v. Board of Education</w:t>
            </w:r>
            <w:r w:rsidDel="00000000" w:rsidR="00000000" w:rsidRPr="00000000">
              <w:rPr>
                <w:rFonts w:ascii="Times New Roman" w:cs="Times New Roman" w:eastAsia="Times New Roman" w:hAnsi="Times New Roman"/>
                <w:color w:val="1a1a1a"/>
                <w:sz w:val="24"/>
                <w:szCs w:val="24"/>
                <w:rtl w:val="0"/>
              </w:rPr>
              <w:t xml:space="preserve"> reversed the decision made in </w:t>
            </w:r>
            <w:r w:rsidDel="00000000" w:rsidR="00000000" w:rsidRPr="00000000">
              <w:rPr>
                <w:rFonts w:ascii="Times New Roman" w:cs="Times New Roman" w:eastAsia="Times New Roman" w:hAnsi="Times New Roman"/>
                <w:i w:val="1"/>
                <w:color w:val="1a1a1a"/>
                <w:sz w:val="24"/>
                <w:szCs w:val="24"/>
                <w:rtl w:val="0"/>
              </w:rPr>
              <w:t xml:space="preserve">Plessy v. Ferguson</w:t>
            </w:r>
            <w:r w:rsidDel="00000000" w:rsidR="00000000" w:rsidRPr="00000000">
              <w:rPr>
                <w:rFonts w:ascii="Times New Roman" w:cs="Times New Roman" w:eastAsia="Times New Roman" w:hAnsi="Times New Roman"/>
                <w:color w:val="1a1a1a"/>
                <w:sz w:val="24"/>
                <w:szCs w:val="24"/>
                <w:rtl w:val="0"/>
              </w:rPr>
              <w:t xml:space="preserve"> and had a large impact throughout the United States. It was no longer legal to have segregated schools and the decision led to ending the practice of “separate but equal” in other public places throughout the nation.  </w:t>
            </w:r>
            <w:r w:rsidDel="00000000" w:rsidR="00000000" w:rsidRPr="00000000">
              <w:rPr>
                <w:rtl w:val="0"/>
              </w:rPr>
            </w:r>
          </w:p>
        </w:tc>
      </w:tr>
    </w:tbl>
    <w:p w:rsidR="00000000" w:rsidDel="00000000" w:rsidP="00000000" w:rsidRDefault="00000000" w:rsidRPr="00000000" w14:paraId="00000011">
      <w:pPr>
        <w:widowControl w:val="0"/>
        <w:spacing w:after="120" w:line="240" w:lineRule="auto"/>
        <w:rPr>
          <w:rFonts w:ascii="Times New Roman" w:cs="Times New Roman" w:eastAsia="Times New Roman" w:hAnsi="Times New Roman"/>
          <w:b w:val="1"/>
          <w:color w:val="1a1a1a"/>
          <w:sz w:val="24"/>
          <w:szCs w:val="24"/>
        </w:rPr>
      </w:pPr>
      <w:r w:rsidDel="00000000" w:rsidR="00000000" w:rsidRPr="00000000">
        <w:rPr>
          <w:rFonts w:ascii="Times New Roman" w:cs="Times New Roman" w:eastAsia="Times New Roman" w:hAnsi="Times New Roman"/>
          <w:b w:val="1"/>
          <w:color w:val="1a1a1a"/>
          <w:sz w:val="24"/>
          <w:szCs w:val="24"/>
          <w:rtl w:val="0"/>
        </w:rPr>
        <w:t xml:space="preserve">6. Why is this case considered a landmark? </w:t>
      </w:r>
    </w:p>
    <w:tbl>
      <w:tblPr>
        <w:tblStyle w:val="Table6"/>
        <w:tblW w:w="10152.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152"/>
        <w:tblGridChange w:id="0">
          <w:tblGrid>
            <w:gridCol w:w="10152"/>
          </w:tblGrid>
        </w:tblGridChange>
      </w:tblGrid>
      <w:tr>
        <w:trPr>
          <w:cantSplit w:val="0"/>
          <w:tblHeader w:val="0"/>
        </w:trPr>
        <w:tc>
          <w:tcPr>
            <w:shd w:fill="auto" w:val="clear"/>
          </w:tcPr>
          <w:p w:rsidR="00000000" w:rsidDel="00000000" w:rsidP="00000000" w:rsidRDefault="00000000" w:rsidRPr="00000000" w14:paraId="00000012">
            <w:pPr>
              <w:spacing w:line="240" w:lineRule="auto"/>
              <w:rPr>
                <w:rFonts w:ascii="Times New Roman" w:cs="Times New Roman" w:eastAsia="Times New Roman" w:hAnsi="Times New Roman"/>
                <w:b w:val="1"/>
                <w:color w:val="1a1a1a"/>
                <w:sz w:val="24"/>
                <w:szCs w:val="24"/>
              </w:rPr>
            </w:pPr>
            <w:r w:rsidDel="00000000" w:rsidR="00000000" w:rsidRPr="00000000">
              <w:rPr>
                <w:rFonts w:ascii="Times New Roman" w:cs="Times New Roman" w:eastAsia="Times New Roman" w:hAnsi="Times New Roman"/>
                <w:color w:val="1a1a1a"/>
                <w:sz w:val="24"/>
                <w:szCs w:val="24"/>
                <w:rtl w:val="0"/>
              </w:rPr>
              <w:t xml:space="preserve"> It was no longer legal to have segregated schools and the decision led to ending the practice of “separate but equal” in other public places throughout the nation.  </w:t>
            </w:r>
            <w:r w:rsidDel="00000000" w:rsidR="00000000" w:rsidRPr="00000000">
              <w:rPr>
                <w:rtl w:val="0"/>
              </w:rPr>
            </w:r>
          </w:p>
          <w:p w:rsidR="00000000" w:rsidDel="00000000" w:rsidP="00000000" w:rsidRDefault="00000000" w:rsidRPr="00000000" w14:paraId="00000013">
            <w:pPr>
              <w:widowControl w:val="0"/>
              <w:spacing w:after="120" w:line="240" w:lineRule="auto"/>
              <w:rPr>
                <w:rFonts w:ascii="Times New Roman" w:cs="Times New Roman" w:eastAsia="Times New Roman" w:hAnsi="Times New Roman"/>
                <w:b w:val="1"/>
                <w:color w:val="1a1a1a"/>
                <w:sz w:val="24"/>
                <w:szCs w:val="24"/>
              </w:rPr>
            </w:pPr>
            <w:r w:rsidDel="00000000" w:rsidR="00000000" w:rsidRPr="00000000">
              <w:rPr>
                <w:rtl w:val="0"/>
              </w:rPr>
            </w:r>
          </w:p>
          <w:p w:rsidR="00000000" w:rsidDel="00000000" w:rsidP="00000000" w:rsidRDefault="00000000" w:rsidRPr="00000000" w14:paraId="00000014">
            <w:pPr>
              <w:widowControl w:val="0"/>
              <w:spacing w:after="120" w:line="240" w:lineRule="auto"/>
              <w:rPr>
                <w:rFonts w:ascii="Times New Roman" w:cs="Times New Roman" w:eastAsia="Times New Roman" w:hAnsi="Times New Roman"/>
                <w:b w:val="1"/>
                <w:color w:val="1a1a1a"/>
                <w:sz w:val="24"/>
                <w:szCs w:val="24"/>
              </w:rPr>
            </w:pPr>
            <w:r w:rsidDel="00000000" w:rsidR="00000000" w:rsidRPr="00000000">
              <w:rPr>
                <w:rtl w:val="0"/>
              </w:rPr>
            </w:r>
          </w:p>
        </w:tc>
      </w:tr>
    </w:tbl>
    <w:p w:rsidR="00000000" w:rsidDel="00000000" w:rsidP="00000000" w:rsidRDefault="00000000" w:rsidRPr="00000000" w14:paraId="00000015">
      <w:pPr>
        <w:spacing w:line="240" w:lineRule="auto"/>
        <w:jc w:val="right"/>
        <w:rPr/>
      </w:pPr>
      <w:r w:rsidDel="00000000" w:rsidR="00000000" w:rsidRPr="00000000">
        <w:rPr>
          <w:rtl w:val="0"/>
        </w:rPr>
      </w:r>
    </w:p>
    <w:sectPr>
      <w:foot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6">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