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2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0"/>
        <w:gridCol w:w="1834"/>
        <w:gridCol w:w="3116"/>
        <w:gridCol w:w="1935"/>
        <w:gridCol w:w="2925"/>
        <w:gridCol w:w="3600"/>
        <w:tblGridChange w:id="0">
          <w:tblGrid>
            <w:gridCol w:w="810"/>
            <w:gridCol w:w="1834"/>
            <w:gridCol w:w="3116"/>
            <w:gridCol w:w="1935"/>
            <w:gridCol w:w="2925"/>
            <w:gridCol w:w="360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2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Case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Essential Question of Case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Principle(s)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- Decision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Impact -Why is this a Landmark Case?</w:t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1803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Marbury v. Madison</w:t>
            </w:r>
          </w:p>
        </w:tc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This case established the power of judicial review. </w:t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1857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Dred Scott v. Sandford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highlight w:val="white"/>
                <w:rtl w:val="0"/>
              </w:rPr>
              <w:t xml:space="preserve">Was Dred Scott free or a slave?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Sections 1 and 2 and </w:t>
            </w:r>
          </w:p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 1</w:t>
            </w:r>
          </w:p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02124"/>
                <w:sz w:val="24"/>
                <w:szCs w:val="24"/>
                <w:highlight w:val="white"/>
                <w:rtl w:val="0"/>
              </w:rPr>
              <w:t xml:space="preserve">In a 7-2 decision, the Supreme Court ruled in favor of Sandford.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highlight w:val="white"/>
                <w:rtl w:val="0"/>
              </w:rPr>
              <w:t xml:space="preserve">U.S.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highlight w:val="whit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highlight w:val="white"/>
                <w:rtl w:val="0"/>
              </w:rPr>
              <w:t xml:space="preserve">Supreme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4"/>
                <w:szCs w:val="24"/>
                <w:highlight w:val="white"/>
                <w:rtl w:val="0"/>
              </w:rPr>
              <w:t xml:space="preserve"> Court held portions of the Missouri Compromise unconstitutional in violation of the Fifth Amendment, treating Scott as property, not as a person.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1896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Plessy v. Ferguson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 Louisiana's law requiring racial segregation on its trains an unconstitutional violation of the equal protection clause of the Fourteenth Amendment?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13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Sections 1 and 2 and 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 1</w:t>
            </w:r>
          </w:p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 7-1 decision, the Supreme Court ruled in favor of Ferguson.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 Supreme Court determined that “separate but equal” segregation was not discrimination.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Brown v. Board of Education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Does the segregation of children in public schools only on the basis of race deny the minority children of the equal protection of the laws guaranteed by the Fourteenth Amendment?</w:t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 unanimous decision, the Supreme Court ruled in favor of Brown.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Supreme Court determined that “separate but equal” segregation was not equal in public education.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Gideon v. Wainwright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Did the state court's failure to appoint a lawyer for Gideon violate his right to a fair trial and due process of law as protected by the Sixth and Fourteenth Amendments?</w:t>
            </w:r>
          </w:p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 and 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U.S. Supreme Court ruled in favor of Gideon in a unanimous decision.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 Supreme Court upheld the Sixth Amendment right that all defendants must be appointed a lawyer if they cannot afford their own attorney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Miranda v. Arizona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Does the police practice of questioning individuals without notifying them of their right to a lawyer and their protection against self-incrimination violate the Fifth Amendment?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 and 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 5-4 opinion, the Supreme Court ruled in favor of Miranda.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Supreme Court upheld the Fifth Amendment protection from self-incrimination.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In re Gault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Were the procedures used to commit [arrest] Gault constitutional under the due process clause of the Fourteenth Amendment?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Amendment, Section 1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an 8-1 decision, the Supreme Court ruled that Gault being sent to the State Industrial School was a clear violation of the Fourteenth Amendment.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Supreme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Court determined that juvenile courts must comply with the Fourteenth Amendment.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U.S. v. Nixon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Is the President's right to protect certain information, using his "executive privilege" power, completely protected from judicial review?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Executive Privilege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 a unanimous decision, the Court ruled in favor of the United States and against President Nixon. 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 Supreme Court limited executive privilege.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Hazelwood v. Kuhlmeier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Did the principal's deletion of the articles violate the students' rights under the First Amendment?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Amendment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Supreme Court ruled against the students in a 5-3 decision.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U.S.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Supreme Court determined that the First Amendment does not protect all types of student speech in school.</w:t>
            </w:r>
          </w:p>
        </w:tc>
      </w:tr>
    </w:tbl>
    <w:p w:rsidR="00000000" w:rsidDel="00000000" w:rsidP="00000000" w:rsidRDefault="00000000" w:rsidRPr="00000000" w14:paraId="00000046">
      <w:pPr>
        <w:widowControl w:val="0"/>
        <w:spacing w:after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spacing w:line="240" w:lineRule="auto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color w:val="ff0000"/>
        <w:sz w:val="28"/>
        <w:szCs w:val="28"/>
        <w:rtl w:val="0"/>
      </w:rPr>
      <w:t xml:space="preserve">Sample Answers 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Landmark Supreme Court Cases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