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Cartoon Analysis Worksheet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Except for Those of Us Who Are Above 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Level 1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Visuals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List the objects or people you see in the cartoon.  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Five men wearing suits and hats.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Badges on the men labeled FBI and CIA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briefcase that says “Official Business”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 American flag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building with pillars – U.S. Supreme Court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“Equal Justice Under Law”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Words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Identify the cartoon caption and/or title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Except for those of us who are above it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Locate three words or phrases used by the cartoonist to identify objects or people within this cartoon.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FBI and CIA badges on the men; Official Business label on the briefcase; Equal Justice Under Law sign on the U.S. Supreme Court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Record any important dates or numbers that appear in the cartoon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N/A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Level 2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Visuals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Which of the objects on your list are symbols?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American flag, U.S. Supreme Court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What do you think each symbol means? 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flag stands for all things associated with being an American. The building is the U.S. Supreme Court which represents the court system and the idea of justice. 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Words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Which words or phrases in the cartoon appear to be the most significant? Why do you think so?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Equal Justice Under Law because they are the largest in the cartoon. 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List adjectives that describe the emotions portrayed in the cartoon. 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men’s faces appear to be happy and as if they have gotten away with something. 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Level 3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A. Describe the action taking place in the cartoon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Men are sitting on top of the U.S. Supreme Court building. They are sitting above the sign that says: Equal Justice Under Law. 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B. Explain how the words in the cartoon clarify the symbols.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words “Equal Justice Under Law” lets you know that the building they are on is the U.S. Supreme Court. 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C. Explain the message of the cartoon. 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message of this cartoon is that the men, representing the FBI and CIA, are above the law. 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D. What special interest groups would agree/disagree with the cartoon’s message? Why? 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Members of the FBI and CIA would disagree because it paints them in a negative light. People who have a negative view of the FBI and CIA would probably agree with this cartoon.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