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United States Constitution: Safeguarding Individual Rights </w:t>
      </w:r>
    </w:p>
    <w:p w:rsidR="00000000" w:rsidDel="00000000" w:rsidP="00000000" w:rsidRDefault="00000000" w:rsidRPr="00000000" w14:paraId="00000002">
      <w:pPr>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Sample Answers</w:t>
      </w:r>
    </w:p>
    <w:p w:rsidR="00000000" w:rsidDel="00000000" w:rsidP="00000000" w:rsidRDefault="00000000" w:rsidRPr="00000000" w14:paraId="00000003">
      <w:pPr>
        <w:spacing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of the U.S. Constitution wanted to create a federal government that was effective and powerful, but one that did not step on the rights of the individual or the powers of the states. By ensuring that the rights of individuals and the powers of states would be protected, this created a system where the powers of the federal government also became limited.</w:t>
      </w:r>
    </w:p>
    <w:p w:rsidR="00000000" w:rsidDel="00000000" w:rsidP="00000000" w:rsidRDefault="00000000" w:rsidRPr="00000000" w14:paraId="00000005">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Article 1, Section 9 of the U.S. Constitution, there are three key individual rights that are protected, or safeguarded:</w:t>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is contained in this statement: </w:t>
      </w:r>
    </w:p>
    <w:p w:rsidR="00000000" w:rsidDel="00000000" w:rsidP="00000000" w:rsidRDefault="00000000" w:rsidRPr="00000000" w14:paraId="00000008">
      <w:pPr>
        <w:spacing w:line="240" w:lineRule="auto"/>
        <w:ind w:left="7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w:t>
      </w:r>
      <w:r w:rsidDel="00000000" w:rsidR="00000000" w:rsidRPr="00000000">
        <w:rPr>
          <w:rFonts w:ascii="Times New Roman" w:cs="Times New Roman" w:eastAsia="Times New Roman" w:hAnsi="Times New Roman"/>
          <w:i w:val="1"/>
          <w:sz w:val="24"/>
          <w:szCs w:val="24"/>
          <w:rtl w:val="0"/>
        </w:rPr>
        <w:t xml:space="preserve">unless when in</w:t>
      </w:r>
      <w:r w:rsidDel="00000000" w:rsidR="00000000" w:rsidRPr="00000000">
        <w:rPr>
          <w:rFonts w:ascii="Times New Roman" w:cs="Times New Roman" w:eastAsia="Times New Roman" w:hAnsi="Times New Roman"/>
          <w:i w:val="1"/>
          <w:sz w:val="24"/>
          <w:szCs w:val="24"/>
          <w:rtl w:val="0"/>
        </w:rPr>
        <w:t xml:space="preserve"> Cases of Rebellion or Invasion the public Safety may require it."</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Habeas corpus is an important individual right. This statement in Article I, Section 9 means that </w:t>
      </w:r>
      <w:r w:rsidDel="00000000" w:rsidR="00000000" w:rsidRPr="00000000">
        <w:rPr>
          <w:rFonts w:ascii="Times New Roman" w:cs="Times New Roman" w:eastAsia="Times New Roman" w:hAnsi="Times New Roman"/>
          <w:sz w:val="24"/>
          <w:szCs w:val="24"/>
          <w:highlight w:val="yellow"/>
          <w:rtl w:val="0"/>
        </w:rPr>
        <w:t xml:space="preserve">an authority has to prove to a court why it is holding someone</w:t>
      </w:r>
      <w:r w:rsidDel="00000000" w:rsidR="00000000" w:rsidRPr="00000000">
        <w:rPr>
          <w:rFonts w:ascii="Times New Roman" w:cs="Times New Roman" w:eastAsia="Times New Roman" w:hAnsi="Times New Roman"/>
          <w:sz w:val="24"/>
          <w:szCs w:val="24"/>
          <w:rtl w:val="0"/>
        </w:rPr>
        <w:t xml:space="preserve">. If the government cannot show why a person is being held in jail, </w:t>
      </w:r>
      <w:r w:rsidDel="00000000" w:rsidR="00000000" w:rsidRPr="00000000">
        <w:rPr>
          <w:rFonts w:ascii="Times New Roman" w:cs="Times New Roman" w:eastAsia="Times New Roman" w:hAnsi="Times New Roman"/>
          <w:sz w:val="24"/>
          <w:szCs w:val="24"/>
          <w:highlight w:val="yellow"/>
          <w:rtl w:val="0"/>
        </w:rPr>
        <w:t xml:space="preserve">that person must be released.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second and third are in this statement:</w:t>
      </w:r>
    </w:p>
    <w:p w:rsidR="00000000" w:rsidDel="00000000" w:rsidP="00000000" w:rsidRDefault="00000000" w:rsidRPr="00000000" w14:paraId="0000000B">
      <w:pPr>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Bill of Attainder or ex post facto Law shall be passed."</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bill of attainder is a bill written to punish only one person or one group of people. </w:t>
      </w:r>
      <w:r w:rsidDel="00000000" w:rsidR="00000000" w:rsidRPr="00000000">
        <w:rPr>
          <w:rFonts w:ascii="Times New Roman" w:cs="Times New Roman" w:eastAsia="Times New Roman" w:hAnsi="Times New Roman"/>
          <w:sz w:val="24"/>
          <w:szCs w:val="24"/>
          <w:highlight w:val="yellow"/>
          <w:rtl w:val="0"/>
        </w:rPr>
        <w:t xml:space="preserve">An ex post facto law is one that makes an act a crime after it has been committed.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0E">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Using complete sentences, define the terms </w:t>
            </w:r>
            <w:r w:rsidDel="00000000" w:rsidR="00000000" w:rsidRPr="00000000">
              <w:rPr>
                <w:rFonts w:ascii="Times New Roman" w:cs="Times New Roman" w:eastAsia="Times New Roman" w:hAnsi="Times New Roman"/>
                <w:b w:val="1"/>
                <w:i w:val="1"/>
                <w:sz w:val="24"/>
                <w:szCs w:val="24"/>
                <w:rtl w:val="0"/>
              </w:rPr>
              <w:t xml:space="preserve">habeas corpus. </w:t>
            </w:r>
            <w:r w:rsidDel="00000000" w:rsidR="00000000" w:rsidRPr="00000000">
              <w:rPr>
                <w:rFonts w:ascii="Times New Roman" w:cs="Times New Roman" w:eastAsia="Times New Roman" w:hAnsi="Times New Roman"/>
                <w:b w:val="1"/>
                <w:sz w:val="24"/>
                <w:szCs w:val="24"/>
                <w:rtl w:val="0"/>
              </w:rPr>
              <w:t xml:space="preserve"> Highlight the text that helps you define these terms. </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Habeas corpus </w:t>
            </w:r>
            <w:r w:rsidDel="00000000" w:rsidR="00000000" w:rsidRPr="00000000">
              <w:rPr>
                <w:rFonts w:ascii="Times New Roman" w:cs="Times New Roman" w:eastAsia="Times New Roman" w:hAnsi="Times New Roman"/>
                <w:sz w:val="24"/>
                <w:szCs w:val="24"/>
                <w:rtl w:val="0"/>
              </w:rPr>
              <w:t xml:space="preserve">is the concept that an authority has to prove to a court why it is holding someone, otherwise that person must be released. </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Using complete sentences, define the term </w:t>
            </w:r>
            <w:r w:rsidDel="00000000" w:rsidR="00000000" w:rsidRPr="00000000">
              <w:rPr>
                <w:rFonts w:ascii="Times New Roman" w:cs="Times New Roman" w:eastAsia="Times New Roman" w:hAnsi="Times New Roman"/>
                <w:b w:val="1"/>
                <w:i w:val="1"/>
                <w:sz w:val="24"/>
                <w:szCs w:val="24"/>
                <w:rtl w:val="0"/>
              </w:rPr>
              <w:t xml:space="preserve">ex post facto.  </w:t>
            </w:r>
            <w:r w:rsidDel="00000000" w:rsidR="00000000" w:rsidRPr="00000000">
              <w:rPr>
                <w:rFonts w:ascii="Times New Roman" w:cs="Times New Roman" w:eastAsia="Times New Roman" w:hAnsi="Times New Roman"/>
                <w:b w:val="1"/>
                <w:sz w:val="24"/>
                <w:szCs w:val="24"/>
                <w:rtl w:val="0"/>
              </w:rPr>
              <w:t xml:space="preserve">Highlight the text that helps you define these terms. </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w:t>
            </w:r>
            <w:r w:rsidDel="00000000" w:rsidR="00000000" w:rsidRPr="00000000">
              <w:rPr>
                <w:rFonts w:ascii="Times New Roman" w:cs="Times New Roman" w:eastAsia="Times New Roman" w:hAnsi="Times New Roman"/>
                <w:i w:val="1"/>
                <w:sz w:val="24"/>
                <w:szCs w:val="24"/>
                <w:rtl w:val="0"/>
              </w:rPr>
              <w:t xml:space="preserve">ex post facto </w:t>
            </w:r>
            <w:r w:rsidDel="00000000" w:rsidR="00000000" w:rsidRPr="00000000">
              <w:rPr>
                <w:rFonts w:ascii="Times New Roman" w:cs="Times New Roman" w:eastAsia="Times New Roman" w:hAnsi="Times New Roman"/>
                <w:sz w:val="24"/>
                <w:szCs w:val="24"/>
                <w:rtl w:val="0"/>
              </w:rPr>
              <w:t xml:space="preserve">law is a law that makes something a crime after it has been committed. </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Based on Article I, Section 9 and your knowledge of the Bill of Rights, why do you think the Framers determined that these were important rights to include in the U.S. Constitution? </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felt that these were important rights to protect, they wanted to make sure this did not happen to citizens. </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 of the Judicial Branch </w:t>
      </w:r>
    </w:p>
    <w:p w:rsidR="00000000" w:rsidDel="00000000" w:rsidP="00000000" w:rsidRDefault="00000000" w:rsidRPr="00000000" w14:paraId="00000019">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judicial branch plays an important role in how the U.S. Constitution is interpreted and the ways in which individual rights are safeguarded (protected) and limited. The Framers of the U.S. Constitution designed an </w:t>
      </w:r>
      <w:r w:rsidDel="00000000" w:rsidR="00000000" w:rsidRPr="00000000">
        <w:rPr>
          <w:rFonts w:ascii="Times New Roman" w:cs="Times New Roman" w:eastAsia="Times New Roman" w:hAnsi="Times New Roman"/>
          <w:sz w:val="24"/>
          <w:szCs w:val="24"/>
          <w:highlight w:val="yellow"/>
          <w:rtl w:val="0"/>
        </w:rPr>
        <w:t xml:space="preserve">independent judiciary</w:t>
      </w:r>
      <w:r w:rsidDel="00000000" w:rsidR="00000000" w:rsidRPr="00000000">
        <w:rPr>
          <w:rFonts w:ascii="Times New Roman" w:cs="Times New Roman" w:eastAsia="Times New Roman" w:hAnsi="Times New Roman"/>
          <w:sz w:val="24"/>
          <w:szCs w:val="24"/>
          <w:rtl w:val="0"/>
        </w:rPr>
        <w:t xml:space="preserve"> where the judicial branch would have </w:t>
      </w:r>
      <w:r w:rsidDel="00000000" w:rsidR="00000000" w:rsidRPr="00000000">
        <w:rPr>
          <w:rFonts w:ascii="Times New Roman" w:cs="Times New Roman" w:eastAsia="Times New Roman" w:hAnsi="Times New Roman"/>
          <w:sz w:val="24"/>
          <w:szCs w:val="24"/>
          <w:highlight w:val="yellow"/>
          <w:rtl w:val="0"/>
        </w:rPr>
        <w:t xml:space="preserve">freedom from the executive and legislative branches.</w:t>
      </w:r>
      <w:r w:rsidDel="00000000" w:rsidR="00000000" w:rsidRPr="00000000">
        <w:rPr>
          <w:rFonts w:ascii="Times New Roman" w:cs="Times New Roman" w:eastAsia="Times New Roman" w:hAnsi="Times New Roman"/>
          <w:sz w:val="24"/>
          <w:szCs w:val="24"/>
          <w:rtl w:val="0"/>
        </w:rPr>
        <w:t xml:space="preserve"> The U.S. Constitution guaranteed that judges would serve “during good behavior” and would be protected from any decrease in their salaries. Both of these features prevent the other two branches from removing judges or decreasing their salaries if they don’t like a judge’s opinion or decision in a case.  This gave the judicial branch the </w:t>
      </w:r>
      <w:r w:rsidDel="00000000" w:rsidR="00000000" w:rsidRPr="00000000">
        <w:rPr>
          <w:rFonts w:ascii="Times New Roman" w:cs="Times New Roman" w:eastAsia="Times New Roman" w:hAnsi="Times New Roman"/>
          <w:sz w:val="24"/>
          <w:szCs w:val="24"/>
          <w:highlight w:val="yellow"/>
          <w:rtl w:val="0"/>
        </w:rPr>
        <w:t xml:space="preserve">freedom to make decisions based on the law and not based on pressure from the other two branches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1C">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 In a complete sentence, define the term independent judiciary. Highlight the text that helps you define this term. </w:t>
            </w:r>
            <w:r w:rsidDel="00000000" w:rsidR="00000000" w:rsidRPr="00000000">
              <w:rPr>
                <w:rtl w:val="0"/>
              </w:rPr>
            </w:r>
          </w:p>
          <w:p w:rsidR="00000000" w:rsidDel="00000000" w:rsidP="00000000" w:rsidRDefault="00000000" w:rsidRPr="00000000" w14:paraId="0000001D">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independent judiciary describes the judicial branch. The judicial branch is able to make decisions based on the law and not based on pressure from the executive of legislative branches. </w:t>
            </w:r>
          </w:p>
        </w:tc>
      </w:tr>
    </w:tbl>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can individual rights be limited? </w:t>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Supreme Court case </w:t>
      </w:r>
      <w:r w:rsidDel="00000000" w:rsidR="00000000" w:rsidRPr="00000000">
        <w:rPr>
          <w:rFonts w:ascii="Times New Roman" w:cs="Times New Roman" w:eastAsia="Times New Roman" w:hAnsi="Times New Roman"/>
          <w:i w:val="1"/>
          <w:sz w:val="24"/>
          <w:szCs w:val="24"/>
          <w:rtl w:val="0"/>
        </w:rPr>
        <w:t xml:space="preserve">Schenck v. U.S. </w:t>
      </w:r>
      <w:r w:rsidDel="00000000" w:rsidR="00000000" w:rsidRPr="00000000">
        <w:rPr>
          <w:rFonts w:ascii="Times New Roman" w:cs="Times New Roman" w:eastAsia="Times New Roman" w:hAnsi="Times New Roman"/>
          <w:sz w:val="24"/>
          <w:szCs w:val="24"/>
          <w:rtl w:val="0"/>
        </w:rPr>
        <w:t xml:space="preserve">in 1919, the court created the “balancing test.” The balancing test focuses on individual rights and the public interest and allows rights to be restricted, or limited, when the public interest is threatened. The public interest is something that has common benefit to the community or public. Justice Oliver Wendell Holmes stated in his opinion that “the most stringent [strict] protection of free speech would not protect a man in falsely shouting fire in a theatre and causing a panic. […]”</w:t>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22">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What was Justice Holmes’ rationale for stating that shouting “fire!” in a theatre would not be covered by the First Amendment? </w:t>
            </w:r>
          </w:p>
          <w:p w:rsidR="00000000" w:rsidDel="00000000" w:rsidP="00000000" w:rsidRDefault="00000000" w:rsidRPr="00000000" w14:paraId="00000023">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interest is threatened; an unsafe environment is created if someone yells fire!</w:t>
            </w:r>
          </w:p>
          <w:p w:rsidR="00000000" w:rsidDel="00000000" w:rsidP="00000000" w:rsidRDefault="00000000" w:rsidRPr="00000000" w14:paraId="00000024">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What might be the impact of this decision?</w:t>
            </w:r>
          </w:p>
          <w:p w:rsidR="00000000" w:rsidDel="00000000" w:rsidP="00000000" w:rsidRDefault="00000000" w:rsidRPr="00000000" w14:paraId="00000025">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cannot say whatever they want, they have to have an awareness of their surroundings.</w:t>
            </w:r>
          </w:p>
        </w:tc>
      </w:tr>
    </w:tbl>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Court has ruled that the government sometimes may be allowed to limit individual rights.  In general, there must be a balance of individual rights, the rights of others, and the common good. </w:t>
      </w:r>
    </w:p>
    <w:p w:rsidR="00000000" w:rsidDel="00000000" w:rsidP="00000000" w:rsidRDefault="00000000" w:rsidRPr="00000000" w14:paraId="00000028">
      <w:pPr>
        <w:widowControl w:val="0"/>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Listed below are additional criteria used to limit rights and freedoms, specifically freedom of speech and freedom of the press. </w:t>
      </w:r>
    </w:p>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widowControl w:val="0"/>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Clear and Present Danger – Will this act of speech create a dangerous situation? </w:t>
      </w:r>
    </w:p>
    <w:p w:rsidR="00000000" w:rsidDel="00000000" w:rsidP="00000000" w:rsidRDefault="00000000" w:rsidRPr="00000000" w14:paraId="0000002C">
      <w:pPr>
        <w:widowControl w:val="0"/>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Fighting Words – Will this act of speech create a violent situation? </w:t>
      </w:r>
    </w:p>
    <w:p w:rsidR="00000000" w:rsidDel="00000000" w:rsidP="00000000" w:rsidRDefault="00000000" w:rsidRPr="00000000" w14:paraId="0000002D">
      <w:pPr>
        <w:widowControl w:val="0"/>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Obscene Material – Is this material inappropriate for adults and children to see in public? </w:t>
      </w:r>
    </w:p>
    <w:p w:rsidR="00000000" w:rsidDel="00000000" w:rsidP="00000000" w:rsidRDefault="00000000" w:rsidRPr="00000000" w14:paraId="0000002E">
      <w:pPr>
        <w:widowControl w:val="0"/>
        <w:numPr>
          <w:ilvl w:val="0"/>
          <w:numId w:val="1"/>
        </w:numPr>
        <w:spacing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Conflict with Government Interests – During times of war the government may limit speech due to national security. </w:t>
      </w:r>
    </w:p>
    <w:p w:rsidR="00000000" w:rsidDel="00000000" w:rsidP="00000000" w:rsidRDefault="00000000" w:rsidRPr="00000000" w14:paraId="0000002F">
      <w:pPr>
        <w:widowControl w:val="0"/>
        <w:spacing w:line="240" w:lineRule="auto"/>
        <w:ind w:left="0" w:firstLine="0"/>
        <w:rPr>
          <w:rFonts w:ascii="Times New Roman" w:cs="Times New Roman" w:eastAsia="Times New Roman" w:hAnsi="Times New Roman"/>
        </w:rPr>
      </w:pPr>
      <w:r w:rsidDel="00000000" w:rsidR="00000000" w:rsidRPr="00000000">
        <w:rPr>
          <w:rtl w:val="0"/>
        </w:rPr>
      </w:r>
    </w:p>
    <w:tbl>
      <w:tblPr>
        <w:tblStyle w:val="Table4"/>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30">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Choose two of the above criteria. What is the rationale for limiting rights in the situation?</w:t>
            </w:r>
          </w:p>
          <w:p w:rsidR="00000000" w:rsidDel="00000000" w:rsidP="00000000" w:rsidRDefault="00000000" w:rsidRPr="00000000" w14:paraId="00000031">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Fighting words – In order to keep a safe environment you cannot say something that will create a violent situation. Libel – The press is a source of information for people, it is important that they present true information. </w:t>
            </w:r>
          </w:p>
          <w:p w:rsidR="00000000" w:rsidDel="00000000" w:rsidP="00000000" w:rsidRDefault="00000000" w:rsidRPr="00000000" w14:paraId="00000032">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What is the impact of limiting these rights? </w:t>
            </w:r>
          </w:p>
          <w:p w:rsidR="00000000" w:rsidDel="00000000" w:rsidP="00000000" w:rsidRDefault="00000000" w:rsidRPr="00000000" w14:paraId="00000033">
            <w:pPr>
              <w:widowControl w:val="0"/>
              <w:spacing w:after="3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causes people to be careful of what they say or what they write in the press. </w:t>
            </w:r>
          </w:p>
        </w:tc>
      </w:tr>
    </w:tbl>
    <w:p w:rsidR="00000000" w:rsidDel="00000000" w:rsidP="00000000" w:rsidRDefault="00000000" w:rsidRPr="00000000" w14:paraId="00000034">
      <w:pPr>
        <w:spacing w:line="240" w:lineRule="auto"/>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