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Gallery Walk Graphic Organizer</w:t>
      </w:r>
    </w:p>
    <w:p w:rsidR="00000000" w:rsidDel="00000000" w:rsidP="00000000" w:rsidRDefault="00000000" w:rsidRPr="00000000" w14:paraId="00000002">
      <w:pPr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3940.0000000000005"/>
        <w:gridCol w:w="3940.0000000000005"/>
        <w:gridCol w:w="3940.0000000000005"/>
        <w:tblGridChange w:id="0">
          <w:tblGrid>
            <w:gridCol w:w="2580"/>
            <w:gridCol w:w="3940.0000000000005"/>
            <w:gridCol w:w="3940.0000000000005"/>
            <w:gridCol w:w="3940.0000000000005"/>
          </w:tblGrid>
        </w:tblGridChange>
      </w:tblGrid>
      <w:tr>
        <w:trPr>
          <w:cantSplit w:val="0"/>
          <w:trHeight w:val="888.9453125" w:hRule="atLeast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Title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Brief Summary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 was the rationale for limiting rights in the situation?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32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What was the impact of limiting these rights?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