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UNITED STATES SYMBOLS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SS.5.CG.2.6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highlight w:val="white"/>
                <w:rtl w:val="0"/>
              </w:rPr>
              <w:t xml:space="preserve">Explain symbols and documents that represent the United States.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Students will recognize the Great Seal of the United States and the Star-Spangled Banner as symbols that represent the United States.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2"/>
              </w:numPr>
              <w:spacing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Students will recognize the U.S. Constitution (specifically the Bill of Rights) and the Emancipation Proclamation as documents that represent the United States.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ELA.5.R.2.2: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Explain how relevant details support the central idea(s), implied or explicit.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ELA.5.R.3.2: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Summarize a text to enhance comprehension.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ELA.5.C.2.1: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Present information orally, in a logical sequence, using nonverbal cues, appropriate volume, clear pronunciation, and appropriate pacing.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ELA.5.C.5.1: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Arrange multimedia elements to create emphasis and/or clarity in oral or written tasks.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u w:val="single"/>
                <w:rtl w:val="0"/>
              </w:rPr>
              <w:t xml:space="preserve">ELA.5.V.1.1: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ESSENTIAL QUESTION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are symbols that represent the United States?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88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anthem, rights, emancipation, symbol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United States Symbols Quiz response sheet (four per page)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United States Symbols Quiz slides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United States Symbols placards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United States Symbols fact sheet (two per page)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5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Star-Spangled Banner video (external link)</w:t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Tell students that they are going to play a short review game. They are going to have to try and identify ten symbols of the United States they have learned about in previous grades.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Pass out a “</w:t>
            </w:r>
            <w:r w:rsidDel="00000000" w:rsidR="00000000" w:rsidRPr="00000000">
              <w:rPr>
                <w:rtl w:val="0"/>
              </w:rPr>
              <w:t xml:space="preserve">United States Symbols Quiz”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response sheet </w:t>
            </w:r>
            <w:r w:rsidDel="00000000" w:rsidR="00000000" w:rsidRPr="00000000">
              <w:rPr>
                <w:rtl w:val="0"/>
              </w:rPr>
              <w:t xml:space="preserve">to each student.</w:t>
            </w:r>
          </w:p>
          <w:p w:rsidR="00000000" w:rsidDel="00000000" w:rsidP="00000000" w:rsidRDefault="00000000" w:rsidRPr="00000000" w14:paraId="0000001F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rtl w:val="0"/>
              </w:rPr>
              <w:t xml:space="preserve">The response sheet includes four copies per page to cut down on copies to print for teacher ease.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Project the “</w:t>
            </w:r>
            <w:r w:rsidDel="00000000" w:rsidR="00000000" w:rsidRPr="00000000">
              <w:rPr>
                <w:rtl w:val="0"/>
              </w:rPr>
              <w:t xml:space="preserve">United States Symbols Quiz” slides. Go through the ten slides, </w:t>
            </w:r>
            <w:r w:rsidDel="00000000" w:rsidR="00000000" w:rsidRPr="00000000">
              <w:rPr>
                <w:rtl w:val="0"/>
              </w:rPr>
              <w:t xml:space="preserve">giving time</w:t>
            </w:r>
            <w:r w:rsidDel="00000000" w:rsidR="00000000" w:rsidRPr="00000000">
              <w:rPr>
                <w:rtl w:val="0"/>
              </w:rPr>
              <w:t xml:space="preserve"> for students to write down their responses.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Review the answers with the students on slide 12.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88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This activity will require some prep time. You will need to print and post the “</w:t>
            </w:r>
            <w:hyperlink r:id="rId7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United States Symbols</w:t>
              </w:r>
            </w:hyperlink>
            <w:r w:rsidDel="00000000" w:rsidR="00000000" w:rsidRPr="00000000">
              <w:rPr>
                <w:i w:val="1"/>
                <w:rtl w:val="0"/>
              </w:rPr>
              <w:t xml:space="preserve">” placards around the room spaced out appropriately. You may also utilize the placards as whole-group slides instead of conducting a gallery walk.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Remind students that symbols are people, places, things, or documents that represent the United States. These symbols hold special meaning to our country.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Explain to students that today they will be learning about some more symbols that represent the United States.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Pass out the “</w:t>
            </w:r>
            <w:r w:rsidDel="00000000" w:rsidR="00000000" w:rsidRPr="00000000">
              <w:rPr>
                <w:rtl w:val="0"/>
              </w:rPr>
              <w:t xml:space="preserve">United States Symbols</w:t>
            </w:r>
            <w:r w:rsidDel="00000000" w:rsidR="00000000" w:rsidRPr="00000000">
              <w:rPr>
                <w:rtl w:val="0"/>
              </w:rPr>
              <w:t xml:space="preserve">” fact sheet to each student.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88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Allow students to walk around the room to each “</w:t>
            </w:r>
            <w:r w:rsidDel="00000000" w:rsidR="00000000" w:rsidRPr="00000000">
              <w:rPr>
                <w:rtl w:val="0"/>
              </w:rPr>
              <w:t xml:space="preserve">United States Symbol</w:t>
            </w:r>
            <w:r w:rsidDel="00000000" w:rsidR="00000000" w:rsidRPr="00000000">
              <w:rPr>
                <w:rtl w:val="0"/>
              </w:rPr>
              <w:t xml:space="preserve">” placard.  At each placard, they should look at the image, read the facts, and choose one fact to record on their sheet.</w:t>
            </w:r>
          </w:p>
          <w:p w:rsidR="00000000" w:rsidDel="00000000" w:rsidP="00000000" w:rsidRDefault="00000000" w:rsidRPr="00000000" w14:paraId="00000028">
            <w:pPr>
              <w:spacing w:line="288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This gallery walk may be done in a more freestyle fashion, or you may want it more structured by assigning students to starting placards, keeping a timer, and instructing all students to rotate in a particular direction.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before="0"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Play the “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Star-Spangled Banner</w:t>
              </w:r>
            </w:hyperlink>
            <w:r w:rsidDel="00000000" w:rsidR="00000000" w:rsidRPr="00000000">
              <w:rPr>
                <w:rtl w:val="0"/>
              </w:rPr>
              <w:t xml:space="preserve">” video and have students silently listen to the lyrics and instrumentation.</w:t>
            </w:r>
          </w:p>
          <w:p w:rsidR="00000000" w:rsidDel="00000000" w:rsidP="00000000" w:rsidRDefault="00000000" w:rsidRPr="00000000" w14:paraId="0000002B">
            <w:pPr>
              <w:spacing w:before="0" w:line="288" w:lineRule="auto"/>
              <w:ind w:left="0" w:firstLine="0"/>
              <w:rPr>
                <w:i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Teacher Note: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This video is a performance of our National Anthem by The U.S. Army Field Band. They are performing at Fort McHenry, the location of where the lyrics were written.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88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Pose the following questions for a whole group discussion: Why do countries have symbols, anthems, and pledges? Why is it important for us to know them?</w:t>
            </w:r>
          </w:p>
          <w:p w:rsidR="00000000" w:rsidDel="00000000" w:rsidP="00000000" w:rsidRDefault="00000000" w:rsidRPr="00000000" w14:paraId="0000002D">
            <w:pPr>
              <w:spacing w:line="288" w:lineRule="auto"/>
              <w:rPr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rtl w:val="0"/>
              </w:rPr>
              <w:t xml:space="preserve"> You may have a general conversation on the importance of American symbols or narrow down the question to address the meaning/significance of the four symbols highlighted in this lesson.</w:t>
            </w:r>
          </w:p>
          <w:p w:rsidR="00000000" w:rsidDel="00000000" w:rsidP="00000000" w:rsidRDefault="00000000" w:rsidRPr="00000000" w14:paraId="0000002E">
            <w:pPr>
              <w:spacing w:line="288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FJCC/LFI Website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Supporting Florida State Statutes: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1"/>
              </w:numPr>
              <w:spacing w:line="288" w:lineRule="auto"/>
              <w:ind w:left="720" w:hanging="360"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Florida State Statute 1003.42: Required Instruction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United States Symbols Quiz answer key on slide 12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88" w:lineRule="auto"/>
              <w:rPr/>
            </w:pPr>
            <w:r w:rsidDel="00000000" w:rsidR="00000000" w:rsidRPr="00000000">
              <w:rPr>
                <w:rtl w:val="0"/>
              </w:rPr>
              <w:t xml:space="preserve">The Star-Spangled Banner video from the United States Army Field Band: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https://www.youtube.com/watch?v=EIODUFpatkQ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7">
      <w:pPr>
        <w:spacing w:line="240" w:lineRule="auto"/>
        <w:rPr>
          <w:b w:val="1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color w:val="212121"/>
          <w:sz w:val="24"/>
          <w:szCs w:val="24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548640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SS.5.CG.2.6-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EIODUFpatkQ" TargetMode="External"/><Relationship Id="rId10" Type="http://schemas.openxmlformats.org/officeDocument/2006/relationships/hyperlink" Target="http://www.leg.state.fl.us/Statutes/index.cfm?App_mode=Display_Statute&amp;Search_String=&amp;URL=1000-1099/1003/Sections/1003.42.html" TargetMode="External"/><Relationship Id="rId13" Type="http://schemas.openxmlformats.org/officeDocument/2006/relationships/footer" Target="footer1.xml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floridacitizen.org/school-resources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presentation/d/1utKp5aEGi8Cj1Iqx7xjnfNYZp_mSS4ICJr_lI2jNs6c/edit?usp=sharing" TargetMode="External"/><Relationship Id="rId8" Type="http://schemas.openxmlformats.org/officeDocument/2006/relationships/hyperlink" Target="http://safesha.re/3rp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