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EXPANDING VOTING RIGHTS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r w:rsidDel="00000000" w:rsidR="00000000" w:rsidRPr="00000000">
        <w:rPr>
          <w:rtl w:val="0"/>
        </w:rPr>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SS.5.CG.2.3 </w:t>
            </w:r>
            <w:r w:rsidDel="00000000" w:rsidR="00000000" w:rsidRPr="00000000">
              <w:rPr>
                <w:rtl w:val="0"/>
              </w:rPr>
              <w:t xml:space="preserve">Analyze how the U.S. Constitution expanded civic participation over time</w:t>
            </w:r>
            <w:r w:rsidDel="00000000" w:rsidR="00000000" w:rsidRPr="00000000">
              <w:rPr>
                <w:b w:val="1"/>
                <w:rtl w:val="0"/>
              </w:rPr>
              <w:t xml:space="preserve">.</w:t>
            </w:r>
            <w:r w:rsidDel="00000000" w:rsidR="00000000" w:rsidRPr="00000000">
              <w:rPr>
                <w:rtl w:val="0"/>
              </w:rPr>
            </w:r>
          </w:p>
        </w:tc>
      </w:tr>
      <w:tr>
        <w:trPr>
          <w:cantSplit w:val="0"/>
          <w:trHeight w:val="470.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before="0" w:line="288" w:lineRule="auto"/>
              <w:ind w:left="720" w:hanging="360"/>
              <w:rPr/>
            </w:pPr>
            <w:r w:rsidDel="00000000" w:rsidR="00000000" w:rsidRPr="00000000">
              <w:rPr>
                <w:rtl w:val="0"/>
              </w:rPr>
              <w:t xml:space="preserve">Students will describe how the U.S. Constitution expanded voting rights through amendments and legislation including, but not limited to, the 15th, 19th, 24th and 26th Amendments, and the Voting Rights Act of 1965.</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ELA.5.R.2.1:</w:t>
            </w:r>
            <w:r w:rsidDel="00000000" w:rsidR="00000000" w:rsidRPr="00000000">
              <w:rPr>
                <w:b w:val="1"/>
                <w:i w:val="1"/>
                <w:sz w:val="20"/>
                <w:szCs w:val="20"/>
                <w:rtl w:val="0"/>
              </w:rPr>
              <w:t xml:space="preserve"> </w:t>
            </w:r>
            <w:r w:rsidDel="00000000" w:rsidR="00000000" w:rsidRPr="00000000">
              <w:rPr>
                <w:i w:val="1"/>
                <w:sz w:val="20"/>
                <w:szCs w:val="20"/>
                <w:rtl w:val="0"/>
              </w:rPr>
              <w:t xml:space="preserve">Explain how text structures and/or features contribute to the overall meaning of texts.</w:t>
            </w:r>
          </w:p>
          <w:p w:rsidR="00000000" w:rsidDel="00000000" w:rsidP="00000000" w:rsidRDefault="00000000" w:rsidRPr="00000000" w14:paraId="0000000B">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ELA.5.R.2.2:</w:t>
            </w:r>
            <w:r w:rsidDel="00000000" w:rsidR="00000000" w:rsidRPr="00000000">
              <w:rPr>
                <w:b w:val="1"/>
                <w:i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C">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ELA.5.R.2.4:</w:t>
            </w:r>
            <w:r w:rsidDel="00000000" w:rsidR="00000000" w:rsidRPr="00000000">
              <w:rPr>
                <w:b w:val="1"/>
                <w:i w:val="1"/>
                <w:sz w:val="20"/>
                <w:szCs w:val="20"/>
                <w:rtl w:val="0"/>
              </w:rPr>
              <w:t xml:space="preserve"> </w:t>
            </w:r>
            <w:r w:rsidDel="00000000" w:rsidR="00000000" w:rsidRPr="00000000">
              <w:rPr>
                <w:i w:val="1"/>
                <w:sz w:val="20"/>
                <w:szCs w:val="20"/>
                <w:rtl w:val="0"/>
              </w:rPr>
              <w:t xml:space="preserve">Track the development of an argument, identifying the specific claim(s), evidence, and reasoning.</w:t>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i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E">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ELA.5.C.2.1:</w:t>
            </w:r>
            <w:r w:rsidDel="00000000" w:rsidR="00000000" w:rsidRPr="00000000">
              <w:rPr>
                <w:b w:val="1"/>
                <w:i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clear pronunciation, and appropriate pacing.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88" w:lineRule="auto"/>
              <w:jc w:val="center"/>
              <w:rPr>
                <w:sz w:val="20"/>
                <w:szCs w:val="20"/>
              </w:rPr>
            </w:pPr>
            <w:r w:rsidDel="00000000" w:rsidR="00000000" w:rsidRPr="00000000">
              <w:rPr>
                <w:rtl w:val="0"/>
              </w:rPr>
              <w:t xml:space="preserve">How have voting rights expanded over time?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color w:val="212121"/>
              </w:rPr>
            </w:pPr>
            <w:r w:rsidDel="00000000" w:rsidR="00000000" w:rsidRPr="00000000">
              <w:rPr>
                <w:b w:val="1"/>
                <w:color w:val="21212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88" w:lineRule="auto"/>
              <w:ind w:left="0" w:firstLine="0"/>
              <w:jc w:val="center"/>
              <w:rPr>
                <w:color w:val="212121"/>
              </w:rPr>
            </w:pPr>
            <w:r w:rsidDel="00000000" w:rsidR="00000000" w:rsidRPr="00000000">
              <w:rPr>
                <w:color w:val="212121"/>
                <w:rtl w:val="0"/>
              </w:rPr>
              <w:t xml:space="preserve">amendments, rights, poll tax, literacy test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color w:val="212121"/>
              </w:rPr>
            </w:pPr>
            <w:r w:rsidDel="00000000" w:rsidR="00000000" w:rsidRPr="00000000">
              <w:rPr>
                <w:b w:val="1"/>
                <w:color w:val="21212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3"/>
              </w:numPr>
              <w:spacing w:after="0" w:afterAutospacing="0" w:lineRule="auto"/>
              <w:ind w:left="720" w:hanging="360"/>
              <w:rPr>
                <w:sz w:val="20"/>
                <w:szCs w:val="20"/>
              </w:rPr>
            </w:pPr>
            <w:r w:rsidDel="00000000" w:rsidR="00000000" w:rsidRPr="00000000">
              <w:rPr>
                <w:color w:val="212121"/>
                <w:rtl w:val="0"/>
              </w:rPr>
              <w:t xml:space="preserve">Voting Rights cards</w:t>
            </w:r>
          </w:p>
          <w:p w:rsidR="00000000" w:rsidDel="00000000" w:rsidP="00000000" w:rsidRDefault="00000000" w:rsidRPr="00000000" w14:paraId="00000015">
            <w:pPr>
              <w:numPr>
                <w:ilvl w:val="0"/>
                <w:numId w:val="3"/>
              </w:numPr>
              <w:spacing w:after="0" w:afterAutospacing="0" w:lineRule="auto"/>
              <w:ind w:left="720" w:hanging="360"/>
              <w:rPr>
                <w:sz w:val="20"/>
                <w:szCs w:val="20"/>
              </w:rPr>
            </w:pPr>
            <w:r w:rsidDel="00000000" w:rsidR="00000000" w:rsidRPr="00000000">
              <w:rPr>
                <w:color w:val="212121"/>
                <w:rtl w:val="0"/>
              </w:rPr>
              <w:t xml:space="preserve">Voting Rights Over Time</w:t>
            </w:r>
            <w:r w:rsidDel="00000000" w:rsidR="00000000" w:rsidRPr="00000000">
              <w:rPr>
                <w:color w:val="212121"/>
                <w:rtl w:val="0"/>
              </w:rPr>
              <w:t xml:space="preserve"> slides</w:t>
            </w:r>
          </w:p>
          <w:p w:rsidR="00000000" w:rsidDel="00000000" w:rsidP="00000000" w:rsidRDefault="00000000" w:rsidRPr="00000000" w14:paraId="00000016">
            <w:pPr>
              <w:numPr>
                <w:ilvl w:val="0"/>
                <w:numId w:val="3"/>
              </w:numPr>
              <w:spacing w:after="0" w:lineRule="auto"/>
              <w:ind w:left="720" w:hanging="360"/>
              <w:rPr>
                <w:color w:val="212121"/>
                <w:u w:val="none"/>
              </w:rPr>
            </w:pPr>
            <w:r w:rsidDel="00000000" w:rsidR="00000000" w:rsidRPr="00000000">
              <w:rPr>
                <w:color w:val="212121"/>
                <w:rtl w:val="0"/>
              </w:rPr>
              <w:t xml:space="preserve">Expanding Voting Rights Timeline</w:t>
            </w:r>
            <w:r w:rsidDel="00000000" w:rsidR="00000000" w:rsidRPr="00000000">
              <w:rPr>
                <w:rtl w:val="0"/>
              </w:rPr>
            </w:r>
          </w:p>
        </w:tc>
      </w:tr>
    </w:tbl>
    <w:p w:rsidR="00000000" w:rsidDel="00000000" w:rsidP="00000000" w:rsidRDefault="00000000" w:rsidRPr="00000000" w14:paraId="00000017">
      <w:pPr>
        <w:widowControl w:val="0"/>
        <w:spacing w:line="240" w:lineRule="auto"/>
        <w:jc w:val="left"/>
        <w:rPr>
          <w:b w:val="1"/>
          <w:color w:val="212121"/>
          <w:sz w:val="28"/>
          <w:szCs w:val="28"/>
        </w:rPr>
        <w:sectPr>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8">
      <w:pPr>
        <w:widowControl w:val="0"/>
        <w:spacing w:line="240" w:lineRule="auto"/>
        <w:jc w:val="center"/>
        <w:rPr>
          <w:b w:val="1"/>
          <w:color w:val="212121"/>
          <w:sz w:val="28"/>
          <w:szCs w:val="28"/>
        </w:rPr>
      </w:pPr>
      <w:r w:rsidDel="00000000" w:rsidR="00000000" w:rsidRPr="00000000">
        <w:rPr>
          <w:b w:val="1"/>
          <w:color w:val="21212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2"/>
              </w:numPr>
              <w:spacing w:before="0" w:line="288" w:lineRule="auto"/>
              <w:ind w:left="720" w:hanging="360"/>
              <w:rPr>
                <w:u w:val="none"/>
              </w:rPr>
            </w:pPr>
            <w:r w:rsidDel="00000000" w:rsidR="00000000" w:rsidRPr="00000000">
              <w:rPr>
                <w:color w:val="212121"/>
                <w:rtl w:val="0"/>
              </w:rPr>
              <w:t xml:space="preserve">Explain to</w:t>
            </w:r>
            <w:r w:rsidDel="00000000" w:rsidR="00000000" w:rsidRPr="00000000">
              <w:rPr>
                <w:color w:val="212121"/>
                <w:rtl w:val="0"/>
              </w:rPr>
              <w:t xml:space="preserve"> students that today you’re going to be participating in a role playing game to get a better understanding of voting rights over time. We’ll be taking ourselves back to colonial times and working our way toward modern day.</w:t>
            </w:r>
            <w:r w:rsidDel="00000000" w:rsidR="00000000" w:rsidRPr="00000000">
              <w:rPr>
                <w:rtl w:val="0"/>
              </w:rPr>
            </w:r>
          </w:p>
          <w:p w:rsidR="00000000" w:rsidDel="00000000" w:rsidP="00000000" w:rsidRDefault="00000000" w:rsidRPr="00000000" w14:paraId="0000001B">
            <w:pPr>
              <w:numPr>
                <w:ilvl w:val="0"/>
                <w:numId w:val="2"/>
              </w:numPr>
              <w:spacing w:before="0" w:line="288" w:lineRule="auto"/>
              <w:ind w:left="720" w:hanging="360"/>
              <w:rPr>
                <w:u w:val="none"/>
              </w:rPr>
            </w:pPr>
            <w:r w:rsidDel="00000000" w:rsidR="00000000" w:rsidRPr="00000000">
              <w:rPr>
                <w:color w:val="212121"/>
                <w:rtl w:val="0"/>
              </w:rPr>
              <w:t xml:space="preserve">Hand out the “</w:t>
            </w:r>
            <w:r w:rsidDel="00000000" w:rsidR="00000000" w:rsidRPr="00000000">
              <w:rPr>
                <w:color w:val="212121"/>
                <w:rtl w:val="0"/>
              </w:rPr>
              <w:t xml:space="preserve">Voting Rights</w:t>
            </w:r>
            <w:r w:rsidDel="00000000" w:rsidR="00000000" w:rsidRPr="00000000">
              <w:rPr>
                <w:color w:val="212121"/>
                <w:rtl w:val="0"/>
              </w:rPr>
              <w:t xml:space="preserve">” </w:t>
            </w:r>
            <w:r w:rsidDel="00000000" w:rsidR="00000000" w:rsidRPr="00000000">
              <w:rPr>
                <w:color w:val="212121"/>
                <w:rtl w:val="0"/>
              </w:rPr>
              <w:t xml:space="preserve">cards</w:t>
            </w:r>
            <w:r w:rsidDel="00000000" w:rsidR="00000000" w:rsidRPr="00000000">
              <w:rPr>
                <w:color w:val="212121"/>
                <w:rtl w:val="0"/>
              </w:rPr>
              <w:t xml:space="preserve"> (one per student) and the “</w:t>
            </w:r>
            <w:r w:rsidDel="00000000" w:rsidR="00000000" w:rsidRPr="00000000">
              <w:rPr>
                <w:color w:val="212121"/>
                <w:rtl w:val="0"/>
              </w:rPr>
              <w:t xml:space="preserve">Expanding Voting Rights Timeline</w:t>
            </w:r>
            <w:r w:rsidDel="00000000" w:rsidR="00000000" w:rsidRPr="00000000">
              <w:rPr>
                <w:color w:val="212121"/>
                <w:rtl w:val="0"/>
              </w:rPr>
              <w:t xml:space="preserve">.”</w:t>
            </w:r>
          </w:p>
          <w:p w:rsidR="00000000" w:rsidDel="00000000" w:rsidP="00000000" w:rsidRDefault="00000000" w:rsidRPr="00000000" w14:paraId="0000001C">
            <w:pPr>
              <w:spacing w:line="288" w:lineRule="auto"/>
              <w:rPr>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Teacher will need to ensure all the “Voting Rights” cards are printed/cut/prepped before beginning the activity. There are 15 total cards. </w:t>
            </w:r>
            <w:r w:rsidDel="00000000" w:rsidR="00000000" w:rsidRPr="00000000">
              <w:rPr>
                <w:rtl w:val="0"/>
              </w:rPr>
            </w:r>
          </w:p>
          <w:p w:rsidR="00000000" w:rsidDel="00000000" w:rsidP="00000000" w:rsidRDefault="00000000" w:rsidRPr="00000000" w14:paraId="0000001D">
            <w:pPr>
              <w:numPr>
                <w:ilvl w:val="0"/>
                <w:numId w:val="2"/>
              </w:numPr>
              <w:spacing w:before="0" w:line="288" w:lineRule="auto"/>
              <w:ind w:left="720" w:hanging="360"/>
              <w:rPr>
                <w:u w:val="none"/>
              </w:rPr>
            </w:pPr>
            <w:r w:rsidDel="00000000" w:rsidR="00000000" w:rsidRPr="00000000">
              <w:rPr>
                <w:color w:val="212121"/>
                <w:rtl w:val="0"/>
              </w:rPr>
              <w:t xml:space="preserve">Lead students to the understanding that throughout U.S. history, not everyone has had the right to vote. Over the years, more and more people have been granted the right to vote through amendments (changes) to the Constitution and laws passed by Congress. Today we’re going to take a closer look at how these amendments and laws helped allow more people to participate in our nation’s elections.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color w:val="212121"/>
              </w:rPr>
            </w:pPr>
            <w:r w:rsidDel="00000000" w:rsidR="00000000" w:rsidRPr="00000000">
              <w:rPr>
                <w:b w:val="1"/>
                <w:color w:val="21212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line="288" w:lineRule="auto"/>
              <w:ind w:left="720" w:hanging="360"/>
            </w:pPr>
            <w:r w:rsidDel="00000000" w:rsidR="00000000" w:rsidRPr="00000000">
              <w:rPr>
                <w:color w:val="212121"/>
                <w:rtl w:val="0"/>
              </w:rPr>
              <w:t xml:space="preserve">Project</w:t>
            </w:r>
            <w:r w:rsidDel="00000000" w:rsidR="00000000" w:rsidRPr="00000000">
              <w:rPr>
                <w:color w:val="212121"/>
                <w:rtl w:val="0"/>
              </w:rPr>
              <w:t xml:space="preserve"> the “</w:t>
            </w:r>
            <w:r w:rsidDel="00000000" w:rsidR="00000000" w:rsidRPr="00000000">
              <w:rPr>
                <w:color w:val="212121"/>
                <w:rtl w:val="0"/>
              </w:rPr>
              <w:t xml:space="preserve">Voting Rights Over Time</w:t>
            </w:r>
            <w:r w:rsidDel="00000000" w:rsidR="00000000" w:rsidRPr="00000000">
              <w:rPr>
                <w:color w:val="212121"/>
                <w:rtl w:val="0"/>
              </w:rPr>
              <w:t xml:space="preserve">” slides.</w:t>
            </w:r>
            <w:r w:rsidDel="00000000" w:rsidR="00000000" w:rsidRPr="00000000">
              <w:rPr>
                <w:rtl w:val="0"/>
              </w:rPr>
            </w:r>
          </w:p>
          <w:p w:rsidR="00000000" w:rsidDel="00000000" w:rsidP="00000000" w:rsidRDefault="00000000" w:rsidRPr="00000000" w14:paraId="00000020">
            <w:pPr>
              <w:numPr>
                <w:ilvl w:val="0"/>
                <w:numId w:val="2"/>
              </w:numPr>
              <w:spacing w:before="0" w:line="288" w:lineRule="auto"/>
              <w:ind w:left="720" w:hanging="360"/>
              <w:rPr>
                <w:u w:val="none"/>
              </w:rPr>
            </w:pPr>
            <w:r w:rsidDel="00000000" w:rsidR="00000000" w:rsidRPr="00000000">
              <w:rPr>
                <w:color w:val="212121"/>
                <w:rtl w:val="0"/>
              </w:rPr>
              <w:t xml:space="preserve">Begin working through the slides/cards. Follow the directions on the slides and allow students to share out the descriptions written on their cards for their specific groups</w:t>
            </w:r>
            <w:r w:rsidDel="00000000" w:rsidR="00000000" w:rsidRPr="00000000">
              <w:rPr>
                <w:color w:val="212121"/>
                <w:rtl w:val="0"/>
              </w:rPr>
              <w:t xml:space="preserve">.</w:t>
            </w:r>
            <w:r w:rsidDel="00000000" w:rsidR="00000000" w:rsidRPr="00000000">
              <w:rPr>
                <w:color w:val="212121"/>
                <w:rtl w:val="0"/>
              </w:rPr>
              <w:t xml:space="preserve"> As you progress to each new group, previous groups should remain standing.</w:t>
            </w:r>
          </w:p>
          <w:p w:rsidR="00000000" w:rsidDel="00000000" w:rsidP="00000000" w:rsidRDefault="00000000" w:rsidRPr="00000000" w14:paraId="00000021">
            <w:pPr>
              <w:numPr>
                <w:ilvl w:val="0"/>
                <w:numId w:val="2"/>
              </w:numPr>
              <w:spacing w:before="0" w:line="288" w:lineRule="auto"/>
              <w:ind w:left="720" w:hanging="360"/>
              <w:rPr>
                <w:color w:val="212121"/>
                <w:u w:val="none"/>
              </w:rPr>
            </w:pPr>
            <w:r w:rsidDel="00000000" w:rsidR="00000000" w:rsidRPr="00000000">
              <w:rPr>
                <w:color w:val="212121"/>
                <w:rtl w:val="0"/>
              </w:rPr>
              <w:t xml:space="preserve">Lead students through the discussion points written in the </w:t>
            </w:r>
            <w:r w:rsidDel="00000000" w:rsidR="00000000" w:rsidRPr="00000000">
              <w:rPr>
                <w:color w:val="212121"/>
                <w:rtl w:val="0"/>
              </w:rPr>
              <w:t xml:space="preserve">Speaker Notes</w:t>
            </w:r>
            <w:r w:rsidDel="00000000" w:rsidR="00000000" w:rsidRPr="00000000">
              <w:rPr>
                <w:color w:val="212121"/>
                <w:rtl w:val="0"/>
              </w:rPr>
              <w:t xml:space="preserve"> portion of the slides to understand the impact of each amendment/law. </w:t>
            </w:r>
          </w:p>
          <w:p w:rsidR="00000000" w:rsidDel="00000000" w:rsidP="00000000" w:rsidRDefault="00000000" w:rsidRPr="00000000" w14:paraId="00000022">
            <w:pPr>
              <w:spacing w:before="0" w:line="288" w:lineRule="auto"/>
              <w:ind w:left="0" w:firstLine="0"/>
              <w:rPr>
                <w:color w:val="212121"/>
              </w:rPr>
            </w:pPr>
            <w:r w:rsidDel="00000000" w:rsidR="00000000" w:rsidRPr="00000000">
              <w:rPr>
                <w:b w:val="1"/>
                <w:color w:val="212121"/>
                <w:rtl w:val="0"/>
              </w:rPr>
              <w:t xml:space="preserve">Teacher Note:</w:t>
            </w:r>
            <w:r w:rsidDel="00000000" w:rsidR="00000000" w:rsidRPr="00000000">
              <w:rPr>
                <w:i w:val="1"/>
                <w:color w:val="212121"/>
                <w:rtl w:val="0"/>
              </w:rPr>
              <w:t xml:space="preserve"> </w:t>
            </w:r>
            <w:r w:rsidDel="00000000" w:rsidR="00000000" w:rsidRPr="00000000">
              <w:rPr>
                <w:i w:val="1"/>
                <w:color w:val="212121"/>
                <w:rtl w:val="0"/>
              </w:rPr>
              <w:t xml:space="preserve">Students</w:t>
            </w:r>
            <w:r w:rsidDel="00000000" w:rsidR="00000000" w:rsidRPr="00000000">
              <w:rPr>
                <w:i w:val="1"/>
                <w:color w:val="212121"/>
                <w:rtl w:val="0"/>
              </w:rPr>
              <w:t xml:space="preserve"> will see a progression from how limited voting rights were in the 1700s, to how expansive and inclusive they are now through the work of several constitutional amendments and pieces of legislation</w:t>
            </w:r>
            <w:r w:rsidDel="00000000" w:rsidR="00000000" w:rsidRPr="00000000">
              <w:rPr>
                <w:color w:val="212121"/>
                <w:rtl w:val="0"/>
              </w:rPr>
              <w:t xml:space="preserve">.</w:t>
            </w:r>
          </w:p>
          <w:p w:rsidR="00000000" w:rsidDel="00000000" w:rsidP="00000000" w:rsidRDefault="00000000" w:rsidRPr="00000000" w14:paraId="00000023">
            <w:pPr>
              <w:numPr>
                <w:ilvl w:val="0"/>
                <w:numId w:val="2"/>
              </w:numPr>
              <w:spacing w:before="0" w:line="288" w:lineRule="auto"/>
              <w:ind w:left="720" w:hanging="360"/>
              <w:rPr>
                <w:color w:val="212121"/>
                <w:u w:val="none"/>
              </w:rPr>
            </w:pPr>
            <w:r w:rsidDel="00000000" w:rsidR="00000000" w:rsidRPr="00000000">
              <w:rPr>
                <w:color w:val="212121"/>
                <w:rtl w:val="0"/>
              </w:rPr>
              <w:t xml:space="preserve">While you work through each amendment/law, have the students also fill in information about each amendment/law (date and one sentence summary) on their timelines.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color w:val="212121"/>
              </w:rPr>
            </w:pPr>
            <w:r w:rsidDel="00000000" w:rsidR="00000000" w:rsidRPr="00000000">
              <w:rPr>
                <w:b w:val="1"/>
                <w:color w:val="21212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numPr>
                <w:ilvl w:val="0"/>
                <w:numId w:val="2"/>
              </w:numPr>
              <w:spacing w:before="0" w:line="288" w:lineRule="auto"/>
              <w:ind w:left="720" w:hanging="360"/>
              <w:rPr>
                <w:color w:val="212121"/>
                <w:u w:val="none"/>
              </w:rPr>
            </w:pPr>
            <w:r w:rsidDel="00000000" w:rsidR="00000000" w:rsidRPr="00000000">
              <w:rPr>
                <w:color w:val="212121"/>
                <w:rtl w:val="0"/>
              </w:rPr>
              <w:t xml:space="preserve">To finish the lesson, you can pose the following </w:t>
            </w:r>
            <w:r w:rsidDel="00000000" w:rsidR="00000000" w:rsidRPr="00000000">
              <w:rPr>
                <w:color w:val="212121"/>
                <w:rtl w:val="0"/>
              </w:rPr>
              <w:t xml:space="preserve">scenarios</w:t>
            </w:r>
            <w:r w:rsidDel="00000000" w:rsidR="00000000" w:rsidRPr="00000000">
              <w:rPr>
                <w:color w:val="212121"/>
                <w:rtl w:val="0"/>
              </w:rPr>
              <w:t xml:space="preserve"> to ensure students understand more about the expansion of voting rights. They will use their voting rights cards from earlier.</w:t>
            </w:r>
          </w:p>
          <w:p w:rsidR="00000000" w:rsidDel="00000000" w:rsidP="00000000" w:rsidRDefault="00000000" w:rsidRPr="00000000" w14:paraId="00000026">
            <w:pPr>
              <w:numPr>
                <w:ilvl w:val="1"/>
                <w:numId w:val="2"/>
              </w:numPr>
              <w:spacing w:before="0" w:line="288" w:lineRule="auto"/>
              <w:ind w:left="1440" w:hanging="360"/>
              <w:rPr>
                <w:color w:val="212121"/>
                <w:u w:val="none"/>
              </w:rPr>
            </w:pPr>
            <w:r w:rsidDel="00000000" w:rsidR="00000000" w:rsidRPr="00000000">
              <w:rPr>
                <w:color w:val="212121"/>
                <w:rtl w:val="0"/>
              </w:rPr>
              <w:t xml:space="preserve">Stand up if you were able to vote before 1920.</w:t>
            </w:r>
          </w:p>
          <w:p w:rsidR="00000000" w:rsidDel="00000000" w:rsidP="00000000" w:rsidRDefault="00000000" w:rsidRPr="00000000" w14:paraId="00000027">
            <w:pPr>
              <w:numPr>
                <w:ilvl w:val="1"/>
                <w:numId w:val="2"/>
              </w:numPr>
              <w:spacing w:before="0" w:line="288" w:lineRule="auto"/>
              <w:ind w:left="1440" w:hanging="360"/>
              <w:rPr>
                <w:color w:val="212121"/>
                <w:u w:val="none"/>
              </w:rPr>
            </w:pPr>
            <w:r w:rsidDel="00000000" w:rsidR="00000000" w:rsidRPr="00000000">
              <w:rPr>
                <w:color w:val="212121"/>
                <w:rtl w:val="0"/>
              </w:rPr>
              <w:t xml:space="preserve">Stand up if you would be able to vote in 2023.  </w:t>
            </w:r>
          </w:p>
          <w:p w:rsidR="00000000" w:rsidDel="00000000" w:rsidP="00000000" w:rsidRDefault="00000000" w:rsidRPr="00000000" w14:paraId="00000028">
            <w:pPr>
              <w:numPr>
                <w:ilvl w:val="1"/>
                <w:numId w:val="2"/>
              </w:numPr>
              <w:spacing w:before="0" w:line="288" w:lineRule="auto"/>
              <w:ind w:left="1440" w:hanging="360"/>
              <w:rPr>
                <w:color w:val="212121"/>
                <w:u w:val="none"/>
              </w:rPr>
            </w:pPr>
            <w:r w:rsidDel="00000000" w:rsidR="00000000" w:rsidRPr="00000000">
              <w:rPr>
                <w:color w:val="212121"/>
                <w:rtl w:val="0"/>
              </w:rPr>
              <w:t xml:space="preserve">Stand up if you were able to vote before 1963.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color w:val="212121"/>
              </w:rPr>
            </w:pPr>
            <w:hyperlink r:id="rId8">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before="0" w:line="288" w:lineRule="auto"/>
              <w:ind w:left="0" w:firstLine="0"/>
              <w:rPr/>
            </w:pPr>
            <w:r w:rsidDel="00000000" w:rsidR="00000000" w:rsidRPr="00000000">
              <w:rPr>
                <w:color w:val="212121"/>
                <w:rtl w:val="0"/>
              </w:rPr>
              <w:t xml:space="preserve">“</w:t>
            </w:r>
            <w:r w:rsidDel="00000000" w:rsidR="00000000" w:rsidRPr="00000000">
              <w:rPr>
                <w:color w:val="212121"/>
                <w:rtl w:val="0"/>
              </w:rPr>
              <w:t xml:space="preserve">Expanding Voting Rights Timeline</w:t>
            </w:r>
            <w:r w:rsidDel="00000000" w:rsidR="00000000" w:rsidRPr="00000000">
              <w:rPr>
                <w:color w:val="212121"/>
                <w:rtl w:val="0"/>
              </w:rPr>
              <w:t xml:space="preserve">” </w:t>
            </w:r>
            <w:r w:rsidDel="00000000" w:rsidR="00000000" w:rsidRPr="00000000">
              <w:rPr>
                <w:rtl w:val="0"/>
              </w:rPr>
              <w:t xml:space="preserve">sample response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39190" cy="438150"/>
                    </a:xfrm>
                    <a:prstGeom prst="rect"/>
                    <a:ln/>
                  </pic:spPr>
                </pic:pic>
              </a:graphicData>
            </a:graphic>
          </wp:anchor>
        </w:drawing>
      </w:r>
      <w:r w:rsidDel="00000000" w:rsidR="00000000" w:rsidRPr="00000000">
        <w:rPr>
          <w:rtl w:val="0"/>
        </w:rPr>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t xml:space="preserve">       </w:t>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widowControl w:val="0"/>
      <w:spacing w:line="240" w:lineRule="auto"/>
      <w:jc w:val="right"/>
      <w:rPr/>
    </w:pPr>
    <w:r w:rsidDel="00000000" w:rsidR="00000000" w:rsidRPr="00000000">
      <w:rPr>
        <w:sz w:val="20"/>
        <w:szCs w:val="20"/>
        <w:rtl w:val="0"/>
      </w:rPr>
      <w:t xml:space="preserve">SS.5.CG.2.3</w:t>
    </w:r>
    <w:r w:rsidDel="00000000" w:rsidR="00000000" w:rsidRPr="00000000">
      <w:rPr>
        <w:b w:val="1"/>
        <w:color w:val="212121"/>
        <w:sz w:val="28"/>
        <w:szCs w:val="28"/>
        <w:rtl w:val="0"/>
      </w:rPr>
      <w:t xml:space="preserve">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hyperlink" Target="https://floridacitizen.org/sch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