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Constitution Compromises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8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4965"/>
        <w:gridCol w:w="5115"/>
        <w:tblGridChange w:id="0">
          <w:tblGrid>
            <w:gridCol w:w="2760"/>
            <w:gridCol w:w="4965"/>
            <w:gridCol w:w="51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Compromise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Effect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Great Compromise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Three-Fifths Compromise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Electoral College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8468420</wp:posOffset>
            </wp:positionH>
            <wp:positionV relativeFrom="page">
              <wp:posOffset>6748969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  <w:t xml:space="preserve"> </w:t>
      </w:r>
    </w:p>
    <w:sectPr>
      <w:head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  <w:t xml:space="preserve">Date:_________________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