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STATE GOVERNMENT</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color w:val="212121"/>
          <w:sz w:val="28"/>
          <w:szCs w:val="28"/>
        </w:rPr>
      </w:pPr>
      <w:r w:rsidDel="00000000" w:rsidR="00000000" w:rsidRPr="00000000">
        <w:rPr>
          <w:b w:val="1"/>
          <w:color w:val="21212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76" w:lineRule="auto"/>
              <w:jc w:val="center"/>
              <w:rPr/>
            </w:pPr>
            <w:r w:rsidDel="00000000" w:rsidR="00000000" w:rsidRPr="00000000">
              <w:rPr>
                <w:b w:val="1"/>
                <w:rtl w:val="0"/>
              </w:rPr>
              <w:t xml:space="preserve">SS.4.CG.3.1</w:t>
            </w:r>
            <w:r w:rsidDel="00000000" w:rsidR="00000000" w:rsidRPr="00000000">
              <w:rPr>
                <w:rtl w:val="0"/>
              </w:rPr>
              <w:t xml:space="preserve"> Explain the structure and functions of the legislative, executive and judicial branches of government in Florida.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76"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2"/>
              </w:numPr>
              <w:spacing w:after="0" w:afterAutospacing="0" w:before="0" w:line="276" w:lineRule="auto"/>
              <w:ind w:left="720" w:hanging="360"/>
              <w:rPr/>
            </w:pPr>
            <w:r w:rsidDel="00000000" w:rsidR="00000000" w:rsidRPr="00000000">
              <w:rPr>
                <w:rtl w:val="0"/>
              </w:rPr>
              <w:t xml:space="preserve">Students will compare the powers of Florida’s three branches of government.</w:t>
            </w:r>
            <w:r w:rsidDel="00000000" w:rsidR="00000000" w:rsidRPr="00000000">
              <w:rPr>
                <w:b w:val="1"/>
                <w:rtl w:val="0"/>
              </w:rPr>
              <w:t xml:space="preserve">  </w:t>
            </w:r>
          </w:p>
          <w:p w:rsidR="00000000" w:rsidDel="00000000" w:rsidP="00000000" w:rsidRDefault="00000000" w:rsidRPr="00000000" w14:paraId="00000009">
            <w:pPr>
              <w:numPr>
                <w:ilvl w:val="0"/>
                <w:numId w:val="2"/>
              </w:numPr>
              <w:spacing w:before="0" w:beforeAutospacing="0" w:line="276" w:lineRule="auto"/>
              <w:ind w:left="720" w:hanging="360"/>
              <w:rPr/>
            </w:pPr>
            <w:r w:rsidDel="00000000" w:rsidR="00000000" w:rsidRPr="00000000">
              <w:rPr>
                <w:rtl w:val="0"/>
              </w:rPr>
              <w:t xml:space="preserve">Students will explain how the Declaration of Rights in the Florida Constitution protects the rights of citizens.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ELA.4.F.1.4:</w:t>
            </w:r>
            <w:r w:rsidDel="00000000" w:rsidR="00000000" w:rsidRPr="00000000">
              <w:rPr>
                <w:b w:val="1"/>
                <w:sz w:val="20"/>
                <w:szCs w:val="20"/>
                <w:rtl w:val="0"/>
              </w:rPr>
              <w:t xml:space="preserve"> </w:t>
            </w:r>
            <w:r w:rsidDel="00000000" w:rsidR="00000000" w:rsidRPr="00000000">
              <w:rPr>
                <w:i w:val="1"/>
                <w:sz w:val="20"/>
                <w:szCs w:val="20"/>
                <w:rtl w:val="0"/>
              </w:rPr>
              <w:t xml:space="preserve">Read grade-level texts with accuracy, automaticity, and appropriate prosody or expression.</w:t>
            </w:r>
          </w:p>
          <w:p w:rsidR="00000000" w:rsidDel="00000000" w:rsidP="00000000" w:rsidRDefault="00000000" w:rsidRPr="00000000" w14:paraId="0000000C">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ELA.4.R.2.2:</w:t>
            </w:r>
            <w:r w:rsidDel="00000000" w:rsidR="00000000" w:rsidRPr="00000000">
              <w:rPr>
                <w:b w:val="1"/>
                <w:sz w:val="20"/>
                <w:szCs w:val="20"/>
                <w:rtl w:val="0"/>
              </w:rPr>
              <w:t xml:space="preserve"> </w:t>
            </w:r>
            <w:r w:rsidDel="00000000" w:rsidR="00000000" w:rsidRPr="00000000">
              <w:rPr>
                <w:i w:val="1"/>
                <w:sz w:val="20"/>
                <w:szCs w:val="20"/>
                <w:rtl w:val="0"/>
              </w:rPr>
              <w:t xml:space="preserve">Explain how relevant details support the central idea, implied or explicit.</w:t>
            </w:r>
          </w:p>
          <w:p w:rsidR="00000000" w:rsidDel="00000000" w:rsidP="00000000" w:rsidRDefault="00000000" w:rsidRPr="00000000" w14:paraId="0000000D">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ELA.4.R.3.2:</w:t>
            </w:r>
            <w:r w:rsidDel="00000000" w:rsidR="00000000" w:rsidRPr="00000000">
              <w:rPr>
                <w:b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0E">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ELA.4.C.2.1:</w:t>
            </w:r>
            <w:r w:rsidDel="00000000" w:rsidR="00000000" w:rsidRPr="00000000">
              <w:rPr>
                <w:b w:val="1"/>
                <w:sz w:val="20"/>
                <w:szCs w:val="20"/>
                <w:rtl w:val="0"/>
              </w:rPr>
              <w:t xml:space="preserve"> </w:t>
            </w:r>
            <w:r w:rsidDel="00000000" w:rsidR="00000000" w:rsidRPr="00000000">
              <w:rPr>
                <w:i w:val="1"/>
                <w:sz w:val="20"/>
                <w:szCs w:val="20"/>
                <w:rtl w:val="0"/>
              </w:rPr>
              <w:t xml:space="preserve">Present information orally, in a logical sequence, using nonverbal cues, appropriate volume, and clear pronunciation.</w:t>
            </w:r>
          </w:p>
          <w:p w:rsidR="00000000" w:rsidDel="00000000" w:rsidP="00000000" w:rsidRDefault="00000000" w:rsidRPr="00000000" w14:paraId="0000000F">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ELA.4.C.4.1:</w:t>
            </w:r>
            <w:r w:rsidDel="00000000" w:rsidR="00000000" w:rsidRPr="00000000">
              <w:rPr>
                <w:b w:val="1"/>
                <w:sz w:val="20"/>
                <w:szCs w:val="20"/>
                <w:rtl w:val="0"/>
              </w:rPr>
              <w:t xml:space="preserve"> </w:t>
            </w:r>
            <w:r w:rsidDel="00000000" w:rsidR="00000000" w:rsidRPr="00000000">
              <w:rPr>
                <w:i w:val="1"/>
                <w:sz w:val="20"/>
                <w:szCs w:val="20"/>
                <w:rtl w:val="0"/>
              </w:rPr>
              <w:t xml:space="preserve">Conduct research to answer a question, organizing information about the topic, using multiple valid sources.</w:t>
            </w:r>
          </w:p>
          <w:p w:rsidR="00000000" w:rsidDel="00000000" w:rsidP="00000000" w:rsidRDefault="00000000" w:rsidRPr="00000000" w14:paraId="00000010">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ELA.4.V.1.1: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11">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ELA.4.V.1.3:</w:t>
            </w:r>
            <w:r w:rsidDel="00000000" w:rsidR="00000000" w:rsidRPr="00000000">
              <w:rPr>
                <w:b w:val="1"/>
                <w:sz w:val="20"/>
                <w:szCs w:val="20"/>
                <w:rtl w:val="0"/>
              </w:rPr>
              <w:t xml:space="preserve"> </w:t>
            </w:r>
            <w:r w:rsidDel="00000000" w:rsidR="00000000" w:rsidRPr="00000000">
              <w:rPr>
                <w:i w:val="1"/>
                <w:sz w:val="20"/>
                <w:szCs w:val="20"/>
                <w:rtl w:val="0"/>
              </w:rPr>
              <w:t xml:space="preserve">Use context clues, figurative language, word relationships, reference materials, and/or background knowledge to determine the meaning of multiple-meaning and unknown words and phrases, appropriate to grade level.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color w:val="212121"/>
              </w:rPr>
            </w:pPr>
            <w:r w:rsidDel="00000000" w:rsidR="00000000" w:rsidRPr="00000000">
              <w:rPr>
                <w:b w:val="1"/>
                <w:color w:val="21212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before="0" w:line="240" w:lineRule="auto"/>
              <w:ind w:left="720" w:hanging="360"/>
              <w:jc w:val="center"/>
              <w:rPr>
                <w:color w:val="212121"/>
              </w:rPr>
            </w:pPr>
            <w:r w:rsidDel="00000000" w:rsidR="00000000" w:rsidRPr="00000000">
              <w:rPr>
                <w:color w:val="212121"/>
                <w:rtl w:val="0"/>
              </w:rPr>
              <w:t xml:space="preserve">How does the Florida constitution organize our state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color w:val="212121"/>
              </w:rPr>
            </w:pPr>
            <w:r w:rsidDel="00000000" w:rsidR="00000000" w:rsidRPr="00000000">
              <w:rPr>
                <w:b w:val="1"/>
                <w:color w:val="21212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before="0" w:line="240" w:lineRule="auto"/>
              <w:ind w:left="720" w:hanging="360"/>
              <w:jc w:val="center"/>
              <w:rPr>
                <w:color w:val="212121"/>
              </w:rPr>
            </w:pPr>
            <w:r w:rsidDel="00000000" w:rsidR="00000000" w:rsidRPr="00000000">
              <w:rPr>
                <w:color w:val="212121"/>
                <w:rtl w:val="0"/>
              </w:rPr>
              <w:t xml:space="preserve">legislative, executive, judicial, Florida Declaration of Rights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color w:val="212121"/>
              </w:rPr>
            </w:pPr>
            <w:r w:rsidDel="00000000" w:rsidR="00000000" w:rsidRPr="00000000">
              <w:rPr>
                <w:b w:val="1"/>
                <w:color w:val="21212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numPr>
                <w:ilvl w:val="0"/>
                <w:numId w:val="3"/>
              </w:numPr>
              <w:spacing w:after="0" w:afterAutospacing="0" w:before="0" w:line="240" w:lineRule="auto"/>
              <w:ind w:left="720" w:hanging="360"/>
              <w:rPr>
                <w:color w:val="212121"/>
                <w:u w:val="none"/>
              </w:rPr>
            </w:pPr>
            <w:r w:rsidDel="00000000" w:rsidR="00000000" w:rsidRPr="00000000">
              <w:rPr>
                <w:color w:val="212121"/>
                <w:rtl w:val="0"/>
              </w:rPr>
              <w:t xml:space="preserve">Government Analogies slides</w:t>
            </w:r>
          </w:p>
          <w:p w:rsidR="00000000" w:rsidDel="00000000" w:rsidP="00000000" w:rsidRDefault="00000000" w:rsidRPr="00000000" w14:paraId="00000018">
            <w:pPr>
              <w:numPr>
                <w:ilvl w:val="0"/>
                <w:numId w:val="3"/>
              </w:numPr>
              <w:spacing w:after="0" w:afterAutospacing="0" w:before="0" w:beforeAutospacing="0" w:line="240" w:lineRule="auto"/>
              <w:ind w:left="720" w:hanging="360"/>
              <w:rPr>
                <w:color w:val="212121"/>
              </w:rPr>
            </w:pPr>
            <w:r w:rsidDel="00000000" w:rsidR="00000000" w:rsidRPr="00000000">
              <w:rPr>
                <w:color w:val="212121"/>
                <w:rtl w:val="0"/>
              </w:rPr>
              <w:t xml:space="preserve">State Government reading</w:t>
            </w:r>
          </w:p>
          <w:p w:rsidR="00000000" w:rsidDel="00000000" w:rsidP="00000000" w:rsidRDefault="00000000" w:rsidRPr="00000000" w14:paraId="00000019">
            <w:pPr>
              <w:numPr>
                <w:ilvl w:val="0"/>
                <w:numId w:val="3"/>
              </w:numPr>
              <w:spacing w:after="0" w:afterAutospacing="0" w:before="0" w:beforeAutospacing="0" w:line="240" w:lineRule="auto"/>
              <w:ind w:left="720" w:hanging="360"/>
              <w:rPr>
                <w:color w:val="212121"/>
              </w:rPr>
            </w:pPr>
            <w:r w:rsidDel="00000000" w:rsidR="00000000" w:rsidRPr="00000000">
              <w:rPr>
                <w:color w:val="212121"/>
                <w:rtl w:val="0"/>
              </w:rPr>
              <w:t xml:space="preserve">Highlighters</w:t>
            </w:r>
          </w:p>
          <w:p w:rsidR="00000000" w:rsidDel="00000000" w:rsidP="00000000" w:rsidRDefault="00000000" w:rsidRPr="00000000" w14:paraId="0000001A">
            <w:pPr>
              <w:numPr>
                <w:ilvl w:val="0"/>
                <w:numId w:val="3"/>
              </w:numPr>
              <w:spacing w:after="0" w:afterAutospacing="0" w:before="0" w:beforeAutospacing="0" w:line="240" w:lineRule="auto"/>
              <w:ind w:left="720" w:hanging="360"/>
              <w:rPr>
                <w:color w:val="212121"/>
                <w:u w:val="none"/>
              </w:rPr>
            </w:pPr>
            <w:r w:rsidDel="00000000" w:rsidR="00000000" w:rsidRPr="00000000">
              <w:rPr>
                <w:color w:val="212121"/>
                <w:rtl w:val="0"/>
              </w:rPr>
              <w:t xml:space="preserve">State Government reading slides</w:t>
            </w:r>
          </w:p>
          <w:p w:rsidR="00000000" w:rsidDel="00000000" w:rsidP="00000000" w:rsidRDefault="00000000" w:rsidRPr="00000000" w14:paraId="0000001B">
            <w:pPr>
              <w:numPr>
                <w:ilvl w:val="0"/>
                <w:numId w:val="3"/>
              </w:numPr>
              <w:spacing w:before="0" w:beforeAutospacing="0" w:line="240" w:lineRule="auto"/>
              <w:ind w:left="720" w:hanging="360"/>
              <w:rPr>
                <w:color w:val="212121"/>
              </w:rPr>
            </w:pPr>
            <w:r w:rsidDel="00000000" w:rsidR="00000000" w:rsidRPr="00000000">
              <w:rPr>
                <w:color w:val="212121"/>
                <w:rtl w:val="0"/>
              </w:rPr>
              <w:t xml:space="preserve">State Government game</w:t>
            </w:r>
          </w:p>
        </w:tc>
      </w:tr>
    </w:tbl>
    <w:p w:rsidR="00000000" w:rsidDel="00000000" w:rsidP="00000000" w:rsidRDefault="00000000" w:rsidRPr="00000000" w14:paraId="0000001C">
      <w:pPr>
        <w:widowControl w:val="0"/>
        <w:spacing w:line="240" w:lineRule="auto"/>
        <w:jc w:val="center"/>
        <w:rPr>
          <w:b w:val="1"/>
          <w:color w:val="212121"/>
          <w:sz w:val="28"/>
          <w:szCs w:val="28"/>
        </w:rPr>
      </w:pPr>
      <w:r w:rsidDel="00000000" w:rsidR="00000000" w:rsidRPr="00000000">
        <w:rPr>
          <w:b w:val="1"/>
          <w:color w:val="21212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color w:val="212121"/>
              </w:rPr>
            </w:pPr>
            <w:r w:rsidDel="00000000" w:rsidR="00000000" w:rsidRPr="00000000">
              <w:rPr>
                <w:b w:val="1"/>
                <w:color w:val="21212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4"/>
              </w:numPr>
              <w:spacing w:before="0" w:line="288" w:lineRule="auto"/>
              <w:ind w:left="720" w:hanging="360"/>
              <w:rPr>
                <w:u w:val="none"/>
              </w:rPr>
            </w:pPr>
            <w:r w:rsidDel="00000000" w:rsidR="00000000" w:rsidRPr="00000000">
              <w:rPr>
                <w:color w:val="212121"/>
                <w:rtl w:val="0"/>
              </w:rPr>
              <w:t xml:space="preserve">Begin by opening the “</w:t>
            </w:r>
            <w:r w:rsidDel="00000000" w:rsidR="00000000" w:rsidRPr="00000000">
              <w:rPr>
                <w:color w:val="212121"/>
                <w:rtl w:val="0"/>
              </w:rPr>
              <w:t xml:space="preserve">Government Analogies”</w:t>
            </w:r>
            <w:r w:rsidDel="00000000" w:rsidR="00000000" w:rsidRPr="00000000">
              <w:rPr>
                <w:color w:val="212121"/>
                <w:rtl w:val="0"/>
              </w:rPr>
              <w:t xml:space="preserve"> slides. </w:t>
            </w:r>
          </w:p>
          <w:p w:rsidR="00000000" w:rsidDel="00000000" w:rsidP="00000000" w:rsidRDefault="00000000" w:rsidRPr="00000000" w14:paraId="0000001F">
            <w:pPr>
              <w:numPr>
                <w:ilvl w:val="0"/>
                <w:numId w:val="4"/>
              </w:numPr>
              <w:spacing w:before="0" w:line="288" w:lineRule="auto"/>
              <w:ind w:left="720" w:hanging="360"/>
              <w:rPr>
                <w:u w:val="none"/>
              </w:rPr>
            </w:pPr>
            <w:r w:rsidDel="00000000" w:rsidR="00000000" w:rsidRPr="00000000">
              <w:rPr>
                <w:color w:val="212121"/>
                <w:rtl w:val="0"/>
              </w:rPr>
              <w:t xml:space="preserve">Have your students begin to make connections and review elements of the national government that they’ve learned about previously.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color w:val="212121"/>
              </w:rPr>
            </w:pPr>
            <w:r w:rsidDel="00000000" w:rsidR="00000000" w:rsidRPr="00000000">
              <w:rPr>
                <w:b w:val="1"/>
                <w:color w:val="21212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numPr>
                <w:ilvl w:val="0"/>
                <w:numId w:val="4"/>
              </w:numPr>
              <w:ind w:left="720" w:hanging="360"/>
              <w:rPr>
                <w:sz w:val="20"/>
                <w:szCs w:val="20"/>
              </w:rPr>
            </w:pPr>
            <w:r w:rsidDel="00000000" w:rsidR="00000000" w:rsidRPr="00000000">
              <w:rPr>
                <w:rtl w:val="0"/>
              </w:rPr>
              <w:t xml:space="preserve">Remind</w:t>
            </w:r>
            <w:r w:rsidDel="00000000" w:rsidR="00000000" w:rsidRPr="00000000">
              <w:rPr>
                <w:rtl w:val="0"/>
              </w:rPr>
              <w:t xml:space="preserve"> students that state constitutions are set up to establish state and local governments. Alaska has different needs than Florida, so the U.S. Constitution allows for power to be divided up and shared between national, state, and local governments. Now, we will learn more about the state government’s structure, function, and powers. </w:t>
            </w:r>
            <w:r w:rsidDel="00000000" w:rsidR="00000000" w:rsidRPr="00000000">
              <w:rPr>
                <w:rtl w:val="0"/>
              </w:rPr>
            </w:r>
          </w:p>
          <w:p w:rsidR="00000000" w:rsidDel="00000000" w:rsidP="00000000" w:rsidRDefault="00000000" w:rsidRPr="00000000" w14:paraId="00000022">
            <w:pPr>
              <w:numPr>
                <w:ilvl w:val="0"/>
                <w:numId w:val="4"/>
              </w:numPr>
              <w:spacing w:before="0" w:line="288" w:lineRule="auto"/>
              <w:ind w:left="720" w:hanging="360"/>
              <w:rPr>
                <w:u w:val="none"/>
              </w:rPr>
            </w:pPr>
            <w:r w:rsidDel="00000000" w:rsidR="00000000" w:rsidRPr="00000000">
              <w:rPr>
                <w:color w:val="212121"/>
                <w:rtl w:val="0"/>
              </w:rPr>
              <w:t xml:space="preserve">Pass out the “</w:t>
            </w:r>
            <w:r w:rsidDel="00000000" w:rsidR="00000000" w:rsidRPr="00000000">
              <w:rPr>
                <w:color w:val="212121"/>
                <w:rtl w:val="0"/>
              </w:rPr>
              <w:t xml:space="preserve">State Government</w:t>
            </w:r>
            <w:r w:rsidDel="00000000" w:rsidR="00000000" w:rsidRPr="00000000">
              <w:rPr>
                <w:color w:val="212121"/>
                <w:rtl w:val="0"/>
              </w:rPr>
              <w:t xml:space="preserve">” </w:t>
            </w:r>
            <w:r w:rsidDel="00000000" w:rsidR="00000000" w:rsidRPr="00000000">
              <w:rPr>
                <w:color w:val="212121"/>
                <w:rtl w:val="0"/>
              </w:rPr>
              <w:t xml:space="preserve">reading</w:t>
            </w:r>
            <w:r w:rsidDel="00000000" w:rsidR="00000000" w:rsidRPr="00000000">
              <w:rPr>
                <w:color w:val="212121"/>
                <w:rtl w:val="0"/>
              </w:rPr>
              <w:t xml:space="preserve"> and explain to students that they will read the passage as a whole class and mark text that helps them understand the three branches of the state government. </w:t>
            </w:r>
            <w:r w:rsidDel="00000000" w:rsidR="00000000" w:rsidRPr="00000000">
              <w:rPr>
                <w:rtl w:val="0"/>
              </w:rPr>
            </w:r>
          </w:p>
          <w:p w:rsidR="00000000" w:rsidDel="00000000" w:rsidP="00000000" w:rsidRDefault="00000000" w:rsidRPr="00000000" w14:paraId="00000023">
            <w:pPr>
              <w:spacing w:before="0" w:line="288" w:lineRule="auto"/>
              <w:ind w:left="0" w:firstLine="0"/>
              <w:rPr>
                <w:i w:val="1"/>
                <w:color w:val="212121"/>
              </w:rPr>
            </w:pPr>
            <w:r w:rsidDel="00000000" w:rsidR="00000000" w:rsidRPr="00000000">
              <w:rPr>
                <w:b w:val="1"/>
                <w:color w:val="212121"/>
                <w:rtl w:val="0"/>
              </w:rPr>
              <w:t xml:space="preserve">Teacher Note: </w:t>
            </w:r>
            <w:r w:rsidDel="00000000" w:rsidR="00000000" w:rsidRPr="00000000">
              <w:rPr>
                <w:i w:val="1"/>
                <w:color w:val="212121"/>
                <w:rtl w:val="0"/>
              </w:rPr>
              <w:t xml:space="preserve">The</w:t>
            </w:r>
            <w:r w:rsidDel="00000000" w:rsidR="00000000" w:rsidRPr="00000000">
              <w:rPr>
                <w:i w:val="1"/>
                <w:color w:val="212121"/>
                <w:rtl w:val="0"/>
              </w:rPr>
              <w:t xml:space="preserve"> “</w:t>
            </w:r>
            <w:r w:rsidDel="00000000" w:rsidR="00000000" w:rsidRPr="00000000">
              <w:rPr>
                <w:i w:val="1"/>
                <w:color w:val="212121"/>
                <w:rtl w:val="0"/>
              </w:rPr>
              <w:t xml:space="preserve">State Government” reading slides</w:t>
            </w:r>
            <w:r w:rsidDel="00000000" w:rsidR="00000000" w:rsidRPr="00000000">
              <w:rPr>
                <w:i w:val="1"/>
                <w:color w:val="212121"/>
                <w:rtl w:val="0"/>
              </w:rPr>
              <w:t xml:space="preserve"> may be used for whole group reading.</w:t>
            </w:r>
          </w:p>
          <w:p w:rsidR="00000000" w:rsidDel="00000000" w:rsidP="00000000" w:rsidRDefault="00000000" w:rsidRPr="00000000" w14:paraId="00000024">
            <w:pPr>
              <w:numPr>
                <w:ilvl w:val="0"/>
                <w:numId w:val="4"/>
              </w:numPr>
              <w:spacing w:before="0" w:line="288" w:lineRule="auto"/>
              <w:ind w:left="720" w:hanging="360"/>
              <w:rPr>
                <w:u w:val="none"/>
              </w:rPr>
            </w:pPr>
            <w:r w:rsidDel="00000000" w:rsidR="00000000" w:rsidRPr="00000000">
              <w:rPr>
                <w:color w:val="212121"/>
                <w:rtl w:val="0"/>
              </w:rPr>
              <w:t xml:space="preserve">Read the passage aloud as a class and pause to discuss/highlight important information through the text.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jc w:val="center"/>
              <w:rPr>
                <w:b w:val="1"/>
                <w:color w:val="212121"/>
              </w:rPr>
            </w:pPr>
            <w:r w:rsidDel="00000000" w:rsidR="00000000" w:rsidRPr="00000000">
              <w:rPr>
                <w:b w:val="1"/>
                <w:color w:val="21212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numPr>
                <w:ilvl w:val="0"/>
                <w:numId w:val="4"/>
              </w:numPr>
              <w:spacing w:before="0" w:line="288" w:lineRule="auto"/>
              <w:ind w:left="720" w:hanging="360"/>
              <w:rPr>
                <w:color w:val="212121"/>
                <w:u w:val="none"/>
              </w:rPr>
            </w:pPr>
            <w:r w:rsidDel="00000000" w:rsidR="00000000" w:rsidRPr="00000000">
              <w:rPr>
                <w:color w:val="212121"/>
                <w:rtl w:val="0"/>
              </w:rPr>
              <w:t xml:space="preserve">Bring up the “</w:t>
            </w:r>
            <w:r w:rsidDel="00000000" w:rsidR="00000000" w:rsidRPr="00000000">
              <w:rPr>
                <w:color w:val="212121"/>
                <w:rtl w:val="0"/>
              </w:rPr>
              <w:t xml:space="preserve">State Government” game</w:t>
            </w:r>
            <w:r w:rsidDel="00000000" w:rsidR="00000000" w:rsidRPr="00000000">
              <w:rPr>
                <w:color w:val="212121"/>
                <w:rtl w:val="0"/>
              </w:rPr>
              <w:t xml:space="preserve">. Read through the scenarios and have the students determine if the scenario is describing the executive, legislative, or judicial branch of state government. </w:t>
            </w:r>
            <w:r w:rsidDel="00000000" w:rsidR="00000000" w:rsidRPr="00000000">
              <w:rPr>
                <w:rtl w:val="0"/>
              </w:rPr>
            </w:r>
          </w:p>
          <w:p w:rsidR="00000000" w:rsidDel="00000000" w:rsidP="00000000" w:rsidRDefault="00000000" w:rsidRPr="00000000" w14:paraId="00000027">
            <w:pPr>
              <w:spacing w:before="0" w:line="288" w:lineRule="auto"/>
              <w:ind w:left="0" w:firstLine="0"/>
              <w:rPr>
                <w:i w:val="1"/>
                <w:color w:val="212121"/>
              </w:rPr>
            </w:pPr>
            <w:r w:rsidDel="00000000" w:rsidR="00000000" w:rsidRPr="00000000">
              <w:rPr>
                <w:b w:val="1"/>
                <w:color w:val="212121"/>
                <w:rtl w:val="0"/>
              </w:rPr>
              <w:t xml:space="preserve">Teacher Note: </w:t>
            </w:r>
            <w:r w:rsidDel="00000000" w:rsidR="00000000" w:rsidRPr="00000000">
              <w:rPr>
                <w:i w:val="1"/>
                <w:color w:val="212121"/>
                <w:rtl w:val="0"/>
              </w:rPr>
              <w:t xml:space="preserve">The game can be adapted in a number of ways to best fit the class. You can complete the game as a whole group by going through some or all of the scenarios and having students answer verbally or nonverbally (1 for executive, 2 for legislative, and 3 for judicial). You could have the students number a paper 1-10 and write their answers down to check it as a formative assessment. You could also print off the final page of the slides, cut them into strips, and have students work independently or in groups to put the sections back together correctly. This game can be played repeatedly during the year to serve as a review.</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color w:val="212121"/>
              </w:rPr>
            </w:pPr>
            <w:r w:rsidDel="00000000" w:rsidR="00000000" w:rsidRPr="00000000">
              <w:rPr>
                <w:b w:val="1"/>
                <w:color w:val="21212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pacing w:before="0" w:line="288" w:lineRule="auto"/>
              <w:ind w:left="0" w:firstLine="0"/>
              <w:rPr>
                <w:color w:val="212121"/>
              </w:rPr>
            </w:pPr>
            <w:r w:rsidDel="00000000" w:rsidR="00000000" w:rsidRPr="00000000">
              <w:rPr>
                <w:color w:val="212121"/>
                <w:rtl w:val="0"/>
              </w:rPr>
              <w:t xml:space="preserve">FJCC/LFI Website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color w:val="212121"/>
              </w:rPr>
            </w:pPr>
            <w:r w:rsidDel="00000000" w:rsidR="00000000" w:rsidRPr="00000000">
              <w:rPr>
                <w:b w:val="1"/>
                <w:color w:val="21212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before="0" w:line="288" w:lineRule="auto"/>
              <w:ind w:left="0" w:firstLine="0"/>
              <w:rPr>
                <w:color w:val="212121"/>
              </w:rPr>
            </w:pPr>
            <w:r w:rsidDel="00000000" w:rsidR="00000000" w:rsidRPr="00000000">
              <w:rPr>
                <w:color w:val="212121"/>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color w:val="212121"/>
              </w:rPr>
            </w:pPr>
            <w:r w:rsidDel="00000000" w:rsidR="00000000" w:rsidRPr="00000000">
              <w:rPr>
                <w:b w:val="1"/>
                <w:color w:val="21212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spacing w:before="0" w:line="288" w:lineRule="auto"/>
              <w:ind w:left="0" w:firstLine="0"/>
              <w:rPr>
                <w:color w:val="212121"/>
              </w:rPr>
            </w:pPr>
            <w:r w:rsidDel="00000000" w:rsidR="00000000" w:rsidRPr="00000000">
              <w:rPr>
                <w:color w:val="212121"/>
                <w:rtl w:val="0"/>
              </w:rPr>
              <w:t xml:space="preserve">n/a</w:t>
            </w:r>
          </w:p>
        </w:tc>
      </w:tr>
    </w:tbl>
    <w:p w:rsidR="00000000" w:rsidDel="00000000" w:rsidP="00000000" w:rsidRDefault="00000000" w:rsidRPr="00000000" w14:paraId="0000002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right"/>
      <w:rPr/>
    </w:pPr>
    <w:r w:rsidDel="00000000" w:rsidR="00000000" w:rsidRPr="00000000">
      <w:rPr>
        <w:sz w:val="20"/>
        <w:szCs w:val="20"/>
        <w:rtl w:val="0"/>
      </w:rPr>
      <w:t xml:space="preserve">SS.4.CG.3.1-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