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6CBC" w14:textId="77777777" w:rsidR="00F07455" w:rsidRDefault="00000000">
      <w:pPr>
        <w:spacing w:line="240" w:lineRule="auto"/>
        <w:jc w:val="center"/>
        <w:rPr>
          <w:b/>
          <w:color w:val="073763"/>
          <w:sz w:val="28"/>
          <w:szCs w:val="28"/>
        </w:rPr>
      </w:pPr>
      <w:r>
        <w:rPr>
          <w:b/>
          <w:color w:val="073763"/>
          <w:sz w:val="28"/>
          <w:szCs w:val="28"/>
          <w:u w:val="single"/>
        </w:rPr>
        <w:t>GOVERNMENT IN EVERYDAY LIFE</w:t>
      </w:r>
    </w:p>
    <w:p w14:paraId="7AD73B8A" w14:textId="77777777" w:rsidR="00F07455" w:rsidRDefault="00000000">
      <w:pPr>
        <w:spacing w:line="240" w:lineRule="auto"/>
        <w:jc w:val="center"/>
        <w:rPr>
          <w:b/>
          <w:color w:val="212121"/>
          <w:sz w:val="28"/>
          <w:szCs w:val="28"/>
        </w:rPr>
      </w:pPr>
      <w:r>
        <w:rPr>
          <w:rFonts w:ascii="Times New Roman" w:eastAsia="Times New Roman" w:hAnsi="Times New Roman" w:cs="Times New Roman"/>
          <w:b/>
          <w:noProof/>
          <w:sz w:val="24"/>
          <w:szCs w:val="24"/>
        </w:rPr>
        <w:drawing>
          <wp:inline distT="114300" distB="114300" distL="114300" distR="114300" wp14:anchorId="3E0B80A8" wp14:editId="5A53876E">
            <wp:extent cx="821987" cy="80486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821987" cy="804863"/>
                    </a:xfrm>
                    <a:prstGeom prst="rect">
                      <a:avLst/>
                    </a:prstGeom>
                    <a:ln/>
                  </pic:spPr>
                </pic:pic>
              </a:graphicData>
            </a:graphic>
          </wp:inline>
        </w:drawing>
      </w:r>
    </w:p>
    <w:p w14:paraId="2E1415C5" w14:textId="77777777" w:rsidR="00F07455" w:rsidRDefault="00F07455">
      <w:pPr>
        <w:spacing w:line="240" w:lineRule="auto"/>
        <w:jc w:val="center"/>
        <w:rPr>
          <w:b/>
          <w:color w:val="212121"/>
          <w:sz w:val="28"/>
          <w:szCs w:val="28"/>
        </w:rPr>
      </w:pPr>
    </w:p>
    <w:p w14:paraId="5393EAFA" w14:textId="77777777" w:rsidR="00F07455" w:rsidRDefault="00000000">
      <w:pPr>
        <w:spacing w:line="240" w:lineRule="auto"/>
        <w:jc w:val="center"/>
        <w:rPr>
          <w:b/>
          <w:sz w:val="28"/>
          <w:szCs w:val="28"/>
        </w:rPr>
      </w:pPr>
      <w:r>
        <w:rPr>
          <w:b/>
          <w:sz w:val="28"/>
          <w:szCs w:val="28"/>
        </w:rPr>
        <w:t>LESSON SUMMARY</w:t>
      </w:r>
    </w:p>
    <w:tbl>
      <w:tblPr>
        <w:tblStyle w:val="a"/>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F07455" w14:paraId="5C4359CD" w14:textId="77777777">
        <w:tc>
          <w:tcPr>
            <w:tcW w:w="9375" w:type="dxa"/>
            <w:shd w:val="clear" w:color="auto" w:fill="D9D9D9"/>
            <w:tcMar>
              <w:top w:w="100" w:type="dxa"/>
              <w:left w:w="100" w:type="dxa"/>
              <w:bottom w:w="100" w:type="dxa"/>
              <w:right w:w="100" w:type="dxa"/>
            </w:tcMar>
          </w:tcPr>
          <w:p w14:paraId="6CAA4C70" w14:textId="77777777" w:rsidR="00F07455" w:rsidRDefault="00000000">
            <w:pPr>
              <w:widowControl w:val="0"/>
              <w:spacing w:line="240" w:lineRule="auto"/>
              <w:jc w:val="center"/>
              <w:rPr>
                <w:b/>
                <w:sz w:val="24"/>
                <w:szCs w:val="24"/>
              </w:rPr>
            </w:pPr>
            <w:r>
              <w:rPr>
                <w:b/>
                <w:sz w:val="24"/>
                <w:szCs w:val="24"/>
              </w:rPr>
              <w:t>BENCHMARK</w:t>
            </w:r>
          </w:p>
        </w:tc>
      </w:tr>
      <w:tr w:rsidR="00F07455" w14:paraId="01A4BFF2" w14:textId="77777777">
        <w:tc>
          <w:tcPr>
            <w:tcW w:w="9375" w:type="dxa"/>
            <w:shd w:val="clear" w:color="auto" w:fill="auto"/>
            <w:tcMar>
              <w:top w:w="100" w:type="dxa"/>
              <w:left w:w="100" w:type="dxa"/>
              <w:bottom w:w="100" w:type="dxa"/>
              <w:right w:w="100" w:type="dxa"/>
            </w:tcMar>
          </w:tcPr>
          <w:p w14:paraId="1ED8E3B8" w14:textId="77777777" w:rsidR="00F07455" w:rsidRDefault="00000000">
            <w:pPr>
              <w:spacing w:line="240" w:lineRule="auto"/>
              <w:jc w:val="center"/>
            </w:pPr>
            <w:r>
              <w:rPr>
                <w:b/>
              </w:rPr>
              <w:t xml:space="preserve">SS.4.CG.2.1 </w:t>
            </w:r>
            <w:r>
              <w:t>Identify and describe how citizens work with local and state governments to solve problems.</w:t>
            </w:r>
          </w:p>
        </w:tc>
      </w:tr>
      <w:tr w:rsidR="00F07455" w14:paraId="2DC1366F" w14:textId="77777777">
        <w:tc>
          <w:tcPr>
            <w:tcW w:w="9375" w:type="dxa"/>
            <w:shd w:val="clear" w:color="auto" w:fill="D9D9D9"/>
            <w:tcMar>
              <w:top w:w="100" w:type="dxa"/>
              <w:left w:w="100" w:type="dxa"/>
              <w:bottom w:w="100" w:type="dxa"/>
              <w:right w:w="100" w:type="dxa"/>
            </w:tcMar>
          </w:tcPr>
          <w:p w14:paraId="28645FF0" w14:textId="77777777" w:rsidR="00F07455" w:rsidRDefault="00000000">
            <w:pPr>
              <w:widowControl w:val="0"/>
              <w:spacing w:line="240" w:lineRule="auto"/>
              <w:jc w:val="center"/>
              <w:rPr>
                <w:b/>
                <w:sz w:val="24"/>
                <w:szCs w:val="24"/>
              </w:rPr>
            </w:pPr>
            <w:r>
              <w:rPr>
                <w:b/>
                <w:sz w:val="24"/>
                <w:szCs w:val="24"/>
              </w:rPr>
              <w:t>BENCHMARK CLARIFICATIONS</w:t>
            </w:r>
          </w:p>
        </w:tc>
      </w:tr>
      <w:tr w:rsidR="00F07455" w14:paraId="62D715E6" w14:textId="77777777">
        <w:tc>
          <w:tcPr>
            <w:tcW w:w="9375" w:type="dxa"/>
            <w:shd w:val="clear" w:color="auto" w:fill="auto"/>
            <w:tcMar>
              <w:top w:w="100" w:type="dxa"/>
              <w:left w:w="100" w:type="dxa"/>
              <w:bottom w:w="100" w:type="dxa"/>
              <w:right w:w="100" w:type="dxa"/>
            </w:tcMar>
          </w:tcPr>
          <w:p w14:paraId="685200CC" w14:textId="77777777" w:rsidR="00F07455" w:rsidRDefault="00000000">
            <w:pPr>
              <w:numPr>
                <w:ilvl w:val="0"/>
                <w:numId w:val="1"/>
              </w:numPr>
              <w:spacing w:line="288" w:lineRule="auto"/>
              <w:rPr>
                <w:highlight w:val="yellow"/>
              </w:rPr>
            </w:pPr>
            <w:r>
              <w:rPr>
                <w:highlight w:val="yellow"/>
              </w:rPr>
              <w:t xml:space="preserve">Students will explain how public issues, such as taxation, roads, zoning and schools, impact citizens’ daily lives.  </w:t>
            </w:r>
          </w:p>
          <w:p w14:paraId="2CF58AB5" w14:textId="77777777" w:rsidR="00F07455" w:rsidRDefault="00000000">
            <w:pPr>
              <w:numPr>
                <w:ilvl w:val="0"/>
                <w:numId w:val="1"/>
              </w:numPr>
              <w:spacing w:line="288" w:lineRule="auto"/>
            </w:pPr>
            <w:r>
              <w:t>Students will describe how citizens can help solve community and state problems (e.g., attending government meetings, communicating with their elected representatives).</w:t>
            </w:r>
          </w:p>
        </w:tc>
      </w:tr>
      <w:tr w:rsidR="00F07455" w14:paraId="1198FF88" w14:textId="77777777">
        <w:tc>
          <w:tcPr>
            <w:tcW w:w="9375" w:type="dxa"/>
            <w:shd w:val="clear" w:color="auto" w:fill="D9D9D9"/>
            <w:tcMar>
              <w:top w:w="100" w:type="dxa"/>
              <w:left w:w="100" w:type="dxa"/>
              <w:bottom w:w="100" w:type="dxa"/>
              <w:right w:w="100" w:type="dxa"/>
            </w:tcMar>
          </w:tcPr>
          <w:p w14:paraId="706FF1B7" w14:textId="77777777" w:rsidR="00F07455" w:rsidRDefault="00000000">
            <w:pPr>
              <w:widowControl w:val="0"/>
              <w:spacing w:line="240" w:lineRule="auto"/>
              <w:jc w:val="center"/>
            </w:pPr>
            <w:r>
              <w:rPr>
                <w:b/>
                <w:sz w:val="24"/>
                <w:szCs w:val="24"/>
              </w:rPr>
              <w:t>CORRELATED FLORIDA STANDARDS</w:t>
            </w:r>
          </w:p>
        </w:tc>
      </w:tr>
      <w:tr w:rsidR="00F07455" w14:paraId="3912DA17" w14:textId="77777777">
        <w:tc>
          <w:tcPr>
            <w:tcW w:w="9375" w:type="dxa"/>
            <w:shd w:val="clear" w:color="auto" w:fill="auto"/>
            <w:tcMar>
              <w:top w:w="100" w:type="dxa"/>
              <w:left w:w="100" w:type="dxa"/>
              <w:bottom w:w="100" w:type="dxa"/>
              <w:right w:w="100" w:type="dxa"/>
            </w:tcMar>
          </w:tcPr>
          <w:p w14:paraId="358FB63C" w14:textId="77777777" w:rsidR="00F07455" w:rsidRDefault="00000000">
            <w:pPr>
              <w:numPr>
                <w:ilvl w:val="0"/>
                <w:numId w:val="3"/>
              </w:numPr>
              <w:spacing w:line="240" w:lineRule="auto"/>
              <w:rPr>
                <w:sz w:val="20"/>
                <w:szCs w:val="20"/>
              </w:rPr>
            </w:pPr>
            <w:r>
              <w:rPr>
                <w:b/>
                <w:sz w:val="20"/>
                <w:szCs w:val="20"/>
                <w:u w:val="single"/>
              </w:rPr>
              <w:t>ELA.4.F.1.3:</w:t>
            </w:r>
            <w:r>
              <w:rPr>
                <w:sz w:val="20"/>
                <w:szCs w:val="20"/>
              </w:rPr>
              <w:t xml:space="preserve"> </w:t>
            </w:r>
            <w:r>
              <w:rPr>
                <w:i/>
                <w:sz w:val="20"/>
                <w:szCs w:val="20"/>
              </w:rPr>
              <w:t>Use knowledge of grade-level phonics and word-analysis skills to decode words</w:t>
            </w:r>
            <w:r>
              <w:rPr>
                <w:sz w:val="20"/>
                <w:szCs w:val="20"/>
              </w:rPr>
              <w:t>.</w:t>
            </w:r>
          </w:p>
          <w:p w14:paraId="654EED9E" w14:textId="77777777" w:rsidR="00F07455" w:rsidRDefault="00000000">
            <w:pPr>
              <w:numPr>
                <w:ilvl w:val="0"/>
                <w:numId w:val="3"/>
              </w:numPr>
              <w:spacing w:line="240" w:lineRule="auto"/>
              <w:rPr>
                <w:b/>
                <w:sz w:val="20"/>
                <w:szCs w:val="20"/>
              </w:rPr>
            </w:pPr>
            <w:r>
              <w:rPr>
                <w:b/>
                <w:sz w:val="20"/>
                <w:szCs w:val="20"/>
                <w:u w:val="single"/>
              </w:rPr>
              <w:t>ELA.4.F.1.4:</w:t>
            </w:r>
            <w:r>
              <w:rPr>
                <w:sz w:val="20"/>
                <w:szCs w:val="20"/>
              </w:rPr>
              <w:t xml:space="preserve"> </w:t>
            </w:r>
            <w:r>
              <w:rPr>
                <w:i/>
                <w:sz w:val="20"/>
                <w:szCs w:val="20"/>
              </w:rPr>
              <w:t>Read grade-level texts with accuracy, automaticity, and appropriate prosody or expression.</w:t>
            </w:r>
          </w:p>
          <w:p w14:paraId="1FFEADBA" w14:textId="77777777" w:rsidR="00F07455" w:rsidRDefault="00000000">
            <w:pPr>
              <w:numPr>
                <w:ilvl w:val="0"/>
                <w:numId w:val="3"/>
              </w:numPr>
              <w:spacing w:line="240" w:lineRule="auto"/>
              <w:rPr>
                <w:b/>
                <w:sz w:val="20"/>
                <w:szCs w:val="20"/>
              </w:rPr>
            </w:pPr>
            <w:r>
              <w:rPr>
                <w:b/>
                <w:sz w:val="20"/>
                <w:szCs w:val="20"/>
                <w:u w:val="single"/>
              </w:rPr>
              <w:t>ELA.4.R.2.2:</w:t>
            </w:r>
            <w:r>
              <w:rPr>
                <w:sz w:val="20"/>
                <w:szCs w:val="20"/>
              </w:rPr>
              <w:t xml:space="preserve"> </w:t>
            </w:r>
            <w:r>
              <w:rPr>
                <w:i/>
                <w:sz w:val="20"/>
                <w:szCs w:val="20"/>
              </w:rPr>
              <w:t>Explain how relevant details support the central idea, implied or explicit.</w:t>
            </w:r>
          </w:p>
          <w:p w14:paraId="085B7E8F" w14:textId="77777777" w:rsidR="00F07455" w:rsidRDefault="00000000">
            <w:pPr>
              <w:numPr>
                <w:ilvl w:val="0"/>
                <w:numId w:val="3"/>
              </w:numPr>
              <w:spacing w:line="240" w:lineRule="auto"/>
              <w:rPr>
                <w:b/>
                <w:sz w:val="20"/>
                <w:szCs w:val="20"/>
              </w:rPr>
            </w:pPr>
            <w:r>
              <w:rPr>
                <w:b/>
                <w:sz w:val="20"/>
                <w:szCs w:val="20"/>
                <w:u w:val="single"/>
              </w:rPr>
              <w:t>ELA.4.V.1.1:</w:t>
            </w:r>
            <w:r>
              <w:rPr>
                <w:sz w:val="20"/>
                <w:szCs w:val="20"/>
              </w:rPr>
              <w:t xml:space="preserve"> </w:t>
            </w:r>
            <w:r>
              <w:rPr>
                <w:i/>
                <w:sz w:val="20"/>
                <w:szCs w:val="20"/>
              </w:rPr>
              <w:t>Use grade-level academic vocabulary appropriately in speaking and writing.</w:t>
            </w:r>
          </w:p>
        </w:tc>
      </w:tr>
      <w:tr w:rsidR="00F07455" w14:paraId="38E519EB" w14:textId="77777777">
        <w:tc>
          <w:tcPr>
            <w:tcW w:w="9375" w:type="dxa"/>
            <w:shd w:val="clear" w:color="auto" w:fill="D9D9D9"/>
            <w:tcMar>
              <w:top w:w="100" w:type="dxa"/>
              <w:left w:w="100" w:type="dxa"/>
              <w:bottom w:w="100" w:type="dxa"/>
              <w:right w:w="100" w:type="dxa"/>
            </w:tcMar>
          </w:tcPr>
          <w:p w14:paraId="2345694B" w14:textId="77777777" w:rsidR="00F07455" w:rsidRDefault="00000000">
            <w:pPr>
              <w:widowControl w:val="0"/>
              <w:spacing w:line="240" w:lineRule="auto"/>
              <w:jc w:val="center"/>
              <w:rPr>
                <w:b/>
                <w:sz w:val="24"/>
                <w:szCs w:val="24"/>
              </w:rPr>
            </w:pPr>
            <w:r>
              <w:rPr>
                <w:b/>
                <w:sz w:val="24"/>
                <w:szCs w:val="24"/>
              </w:rPr>
              <w:t>ESSENTIAL QUESTION</w:t>
            </w:r>
          </w:p>
        </w:tc>
      </w:tr>
      <w:tr w:rsidR="00F07455" w14:paraId="142A5A02" w14:textId="77777777">
        <w:tc>
          <w:tcPr>
            <w:tcW w:w="9375" w:type="dxa"/>
            <w:shd w:val="clear" w:color="auto" w:fill="auto"/>
            <w:tcMar>
              <w:top w:w="100" w:type="dxa"/>
              <w:left w:w="100" w:type="dxa"/>
              <w:bottom w:w="100" w:type="dxa"/>
              <w:right w:w="100" w:type="dxa"/>
            </w:tcMar>
          </w:tcPr>
          <w:p w14:paraId="482024A3" w14:textId="77777777" w:rsidR="00F07455" w:rsidRDefault="00000000">
            <w:pPr>
              <w:spacing w:line="288" w:lineRule="auto"/>
              <w:ind w:left="720" w:hanging="360"/>
              <w:jc w:val="center"/>
            </w:pPr>
            <w:r>
              <w:t>How does government impact our daily lives?</w:t>
            </w:r>
          </w:p>
        </w:tc>
      </w:tr>
      <w:tr w:rsidR="00F07455" w14:paraId="1DE79666" w14:textId="77777777">
        <w:tc>
          <w:tcPr>
            <w:tcW w:w="9375" w:type="dxa"/>
            <w:shd w:val="clear" w:color="auto" w:fill="D9D9D9"/>
            <w:tcMar>
              <w:top w:w="100" w:type="dxa"/>
              <w:left w:w="100" w:type="dxa"/>
              <w:bottom w:w="100" w:type="dxa"/>
              <w:right w:w="100" w:type="dxa"/>
            </w:tcMar>
          </w:tcPr>
          <w:p w14:paraId="37CBBB92" w14:textId="77777777" w:rsidR="00F07455" w:rsidRDefault="00000000">
            <w:pPr>
              <w:widowControl w:val="0"/>
              <w:spacing w:line="240" w:lineRule="auto"/>
              <w:jc w:val="center"/>
            </w:pPr>
            <w:r>
              <w:rPr>
                <w:b/>
                <w:sz w:val="24"/>
                <w:szCs w:val="24"/>
              </w:rPr>
              <w:t>VOCABULARY</w:t>
            </w:r>
          </w:p>
        </w:tc>
      </w:tr>
      <w:tr w:rsidR="00F07455" w14:paraId="7D7F7FF5" w14:textId="77777777">
        <w:tc>
          <w:tcPr>
            <w:tcW w:w="9375" w:type="dxa"/>
            <w:shd w:val="clear" w:color="auto" w:fill="auto"/>
            <w:tcMar>
              <w:top w:w="100" w:type="dxa"/>
              <w:left w:w="100" w:type="dxa"/>
              <w:bottom w:w="100" w:type="dxa"/>
              <w:right w:w="100" w:type="dxa"/>
            </w:tcMar>
          </w:tcPr>
          <w:p w14:paraId="58819009" w14:textId="77777777" w:rsidR="00F07455" w:rsidRDefault="00000000">
            <w:pPr>
              <w:spacing w:line="288" w:lineRule="auto"/>
              <w:jc w:val="center"/>
            </w:pPr>
            <w:r>
              <w:t>taxes, zoning, infrastructure</w:t>
            </w:r>
          </w:p>
        </w:tc>
      </w:tr>
      <w:tr w:rsidR="00F07455" w14:paraId="4914CA73" w14:textId="77777777">
        <w:tc>
          <w:tcPr>
            <w:tcW w:w="9375" w:type="dxa"/>
            <w:shd w:val="clear" w:color="auto" w:fill="D9D9D9"/>
            <w:tcMar>
              <w:top w:w="100" w:type="dxa"/>
              <w:left w:w="100" w:type="dxa"/>
              <w:bottom w:w="100" w:type="dxa"/>
              <w:right w:w="100" w:type="dxa"/>
            </w:tcMar>
          </w:tcPr>
          <w:p w14:paraId="1F5CE047" w14:textId="77777777" w:rsidR="00F07455" w:rsidRDefault="00000000">
            <w:pPr>
              <w:widowControl w:val="0"/>
              <w:spacing w:line="240" w:lineRule="auto"/>
              <w:jc w:val="center"/>
            </w:pPr>
            <w:r>
              <w:rPr>
                <w:b/>
                <w:sz w:val="24"/>
                <w:szCs w:val="24"/>
              </w:rPr>
              <w:t>MATERIALS</w:t>
            </w:r>
          </w:p>
        </w:tc>
      </w:tr>
      <w:tr w:rsidR="00F07455" w14:paraId="43F20F7E" w14:textId="77777777">
        <w:tc>
          <w:tcPr>
            <w:tcW w:w="9375" w:type="dxa"/>
            <w:shd w:val="clear" w:color="auto" w:fill="auto"/>
            <w:tcMar>
              <w:top w:w="100" w:type="dxa"/>
              <w:left w:w="100" w:type="dxa"/>
              <w:bottom w:w="100" w:type="dxa"/>
              <w:right w:w="100" w:type="dxa"/>
            </w:tcMar>
          </w:tcPr>
          <w:p w14:paraId="3DA782A2" w14:textId="77777777" w:rsidR="00F07455" w:rsidRDefault="00000000">
            <w:pPr>
              <w:numPr>
                <w:ilvl w:val="0"/>
                <w:numId w:val="2"/>
              </w:numPr>
              <w:spacing w:line="288" w:lineRule="auto"/>
            </w:pPr>
            <w:r>
              <w:t>Government in Everyday Life slides</w:t>
            </w:r>
          </w:p>
          <w:p w14:paraId="5E4B470F" w14:textId="77777777" w:rsidR="00F07455" w:rsidRDefault="00000000">
            <w:pPr>
              <w:numPr>
                <w:ilvl w:val="0"/>
                <w:numId w:val="2"/>
              </w:numPr>
              <w:spacing w:line="288" w:lineRule="auto"/>
            </w:pPr>
            <w:r>
              <w:t>Anchor chart paper, or digital charts on slides</w:t>
            </w:r>
          </w:p>
          <w:p w14:paraId="08F1EBDC" w14:textId="77777777" w:rsidR="00F07455" w:rsidRDefault="00000000">
            <w:pPr>
              <w:numPr>
                <w:ilvl w:val="0"/>
                <w:numId w:val="2"/>
              </w:numPr>
              <w:spacing w:line="288" w:lineRule="auto"/>
            </w:pPr>
            <w:r>
              <w:t>Sticky notes or pieces of paper</w:t>
            </w:r>
          </w:p>
        </w:tc>
      </w:tr>
    </w:tbl>
    <w:p w14:paraId="384933EF" w14:textId="77777777" w:rsidR="00F07455" w:rsidRDefault="00F07455">
      <w:pPr>
        <w:widowControl w:val="0"/>
        <w:spacing w:line="240" w:lineRule="auto"/>
        <w:jc w:val="center"/>
        <w:rPr>
          <w:b/>
          <w:sz w:val="28"/>
          <w:szCs w:val="28"/>
        </w:rPr>
      </w:pPr>
    </w:p>
    <w:p w14:paraId="6B5A2586" w14:textId="77777777" w:rsidR="00F07455" w:rsidRDefault="00F07455">
      <w:pPr>
        <w:widowControl w:val="0"/>
        <w:spacing w:line="240" w:lineRule="auto"/>
        <w:jc w:val="center"/>
        <w:rPr>
          <w:b/>
          <w:sz w:val="28"/>
          <w:szCs w:val="28"/>
        </w:rPr>
      </w:pPr>
    </w:p>
    <w:p w14:paraId="7C5E6D61" w14:textId="77777777" w:rsidR="00F07455" w:rsidRDefault="00F07455">
      <w:pPr>
        <w:widowControl w:val="0"/>
        <w:spacing w:line="240" w:lineRule="auto"/>
        <w:jc w:val="center"/>
        <w:rPr>
          <w:b/>
          <w:sz w:val="28"/>
          <w:szCs w:val="28"/>
        </w:rPr>
      </w:pPr>
    </w:p>
    <w:p w14:paraId="4D970B10" w14:textId="77777777" w:rsidR="00F07455" w:rsidRDefault="00F07455">
      <w:pPr>
        <w:widowControl w:val="0"/>
        <w:spacing w:line="240" w:lineRule="auto"/>
        <w:jc w:val="center"/>
        <w:rPr>
          <w:b/>
          <w:sz w:val="28"/>
          <w:szCs w:val="28"/>
        </w:rPr>
      </w:pPr>
    </w:p>
    <w:p w14:paraId="584B72F0" w14:textId="77777777" w:rsidR="001B36A2" w:rsidRDefault="001B36A2">
      <w:pPr>
        <w:rPr>
          <w:b/>
          <w:sz w:val="28"/>
          <w:szCs w:val="28"/>
        </w:rPr>
      </w:pPr>
      <w:r>
        <w:rPr>
          <w:b/>
          <w:sz w:val="28"/>
          <w:szCs w:val="28"/>
        </w:rPr>
        <w:br w:type="page"/>
      </w:r>
    </w:p>
    <w:p w14:paraId="36904326" w14:textId="7800F888" w:rsidR="00F07455" w:rsidRDefault="00000000">
      <w:pPr>
        <w:widowControl w:val="0"/>
        <w:spacing w:line="240" w:lineRule="auto"/>
        <w:jc w:val="center"/>
        <w:rPr>
          <w:b/>
          <w:sz w:val="28"/>
          <w:szCs w:val="28"/>
        </w:rPr>
      </w:pPr>
      <w:r>
        <w:rPr>
          <w:b/>
          <w:sz w:val="28"/>
          <w:szCs w:val="28"/>
        </w:rPr>
        <w:lastRenderedPageBreak/>
        <w:t>ACTIVITY SEQUENCE</w:t>
      </w:r>
    </w:p>
    <w:tbl>
      <w:tblPr>
        <w:tblStyle w:val="a0"/>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F07455" w14:paraId="0570DA70" w14:textId="77777777">
        <w:tc>
          <w:tcPr>
            <w:tcW w:w="9375" w:type="dxa"/>
            <w:shd w:val="clear" w:color="auto" w:fill="D9D9D9"/>
            <w:tcMar>
              <w:top w:w="100" w:type="dxa"/>
              <w:left w:w="100" w:type="dxa"/>
              <w:bottom w:w="100" w:type="dxa"/>
              <w:right w:w="100" w:type="dxa"/>
            </w:tcMar>
          </w:tcPr>
          <w:p w14:paraId="576CD694" w14:textId="77777777" w:rsidR="00F07455" w:rsidRDefault="00000000">
            <w:pPr>
              <w:widowControl w:val="0"/>
              <w:spacing w:line="240" w:lineRule="auto"/>
              <w:jc w:val="center"/>
            </w:pPr>
            <w:r>
              <w:rPr>
                <w:b/>
                <w:sz w:val="24"/>
                <w:szCs w:val="24"/>
              </w:rPr>
              <w:t>INTRODUCTION/HOOK</w:t>
            </w:r>
          </w:p>
        </w:tc>
      </w:tr>
      <w:tr w:rsidR="00F07455" w14:paraId="0147617F" w14:textId="77777777">
        <w:tc>
          <w:tcPr>
            <w:tcW w:w="9375" w:type="dxa"/>
            <w:shd w:val="clear" w:color="auto" w:fill="auto"/>
            <w:tcMar>
              <w:top w:w="100" w:type="dxa"/>
              <w:left w:w="100" w:type="dxa"/>
              <w:bottom w:w="100" w:type="dxa"/>
              <w:right w:w="100" w:type="dxa"/>
            </w:tcMar>
          </w:tcPr>
          <w:p w14:paraId="5578B907" w14:textId="77777777" w:rsidR="00F07455" w:rsidRDefault="00000000">
            <w:pPr>
              <w:numPr>
                <w:ilvl w:val="0"/>
                <w:numId w:val="4"/>
              </w:numPr>
            </w:pPr>
            <w:r>
              <w:t>Open the “Government in Everyday Life” slides and go to slide #2.</w:t>
            </w:r>
          </w:p>
          <w:p w14:paraId="135F202E" w14:textId="77777777" w:rsidR="00F07455" w:rsidRDefault="00000000">
            <w:pPr>
              <w:numPr>
                <w:ilvl w:val="0"/>
                <w:numId w:val="4"/>
              </w:numPr>
            </w:pPr>
            <w:r>
              <w:t>Have students list all the things/places they have in their neighborhoods (homes, apartments, parks, schools, etc.).</w:t>
            </w:r>
          </w:p>
          <w:p w14:paraId="436247FF" w14:textId="77777777" w:rsidR="00F07455" w:rsidRDefault="00000000">
            <w:pPr>
              <w:rPr>
                <w:i/>
              </w:rPr>
            </w:pPr>
            <w:r>
              <w:rPr>
                <w:b/>
              </w:rPr>
              <w:t xml:space="preserve">Teacher Note: </w:t>
            </w:r>
            <w:r>
              <w:rPr>
                <w:i/>
              </w:rPr>
              <w:t>Teachers may directly fill in student discussion points in the slide box. To ensure the success of this lesson, keep this list to just the student’s neighborhood/subdivision/apartment complex and do not go broader and list things around the larger town area.</w:t>
            </w:r>
          </w:p>
          <w:p w14:paraId="2C70DFD3" w14:textId="77777777" w:rsidR="00F07455" w:rsidRDefault="00000000">
            <w:pPr>
              <w:numPr>
                <w:ilvl w:val="0"/>
                <w:numId w:val="4"/>
              </w:numPr>
            </w:pPr>
            <w:r>
              <w:t>Ask the students why no one said professional sports stadium, hospital, or factory, etc. Are those things not in their neighborhoods? Why do you think that is?</w:t>
            </w:r>
          </w:p>
        </w:tc>
      </w:tr>
      <w:tr w:rsidR="00F07455" w14:paraId="3CB100BF" w14:textId="77777777">
        <w:tc>
          <w:tcPr>
            <w:tcW w:w="9375" w:type="dxa"/>
            <w:shd w:val="clear" w:color="auto" w:fill="D9D9D9"/>
            <w:tcMar>
              <w:top w:w="100" w:type="dxa"/>
              <w:left w:w="100" w:type="dxa"/>
              <w:bottom w:w="100" w:type="dxa"/>
              <w:right w:w="100" w:type="dxa"/>
            </w:tcMar>
          </w:tcPr>
          <w:p w14:paraId="2A73EF53" w14:textId="77777777" w:rsidR="00F07455" w:rsidRDefault="00000000">
            <w:pPr>
              <w:widowControl w:val="0"/>
              <w:spacing w:line="240" w:lineRule="auto"/>
              <w:jc w:val="center"/>
            </w:pPr>
            <w:r>
              <w:rPr>
                <w:b/>
                <w:sz w:val="24"/>
                <w:szCs w:val="24"/>
              </w:rPr>
              <w:t>ACTIVITY</w:t>
            </w:r>
          </w:p>
        </w:tc>
      </w:tr>
      <w:tr w:rsidR="00F07455" w14:paraId="6DC3F79C" w14:textId="77777777">
        <w:tc>
          <w:tcPr>
            <w:tcW w:w="9375" w:type="dxa"/>
            <w:shd w:val="clear" w:color="auto" w:fill="auto"/>
            <w:tcMar>
              <w:top w:w="100" w:type="dxa"/>
              <w:left w:w="100" w:type="dxa"/>
              <w:bottom w:w="100" w:type="dxa"/>
              <w:right w:w="100" w:type="dxa"/>
            </w:tcMar>
          </w:tcPr>
          <w:p w14:paraId="6D766A33" w14:textId="77777777" w:rsidR="00F07455" w:rsidRDefault="00000000">
            <w:pPr>
              <w:numPr>
                <w:ilvl w:val="0"/>
                <w:numId w:val="4"/>
              </w:numPr>
            </w:pPr>
            <w:r>
              <w:t>Explain to students that much of our everyday life is connected to our state and local government. Even the fact that your next door neighbor is not a factory.</w:t>
            </w:r>
          </w:p>
          <w:p w14:paraId="72D521B5" w14:textId="77777777" w:rsidR="00F07455" w:rsidRDefault="00000000">
            <w:pPr>
              <w:numPr>
                <w:ilvl w:val="0"/>
                <w:numId w:val="4"/>
              </w:numPr>
            </w:pPr>
            <w:r>
              <w:t xml:space="preserve">Begin with the content on slides #3 and #4 to explain to students how state and local governments establish the organizational framework of our state/towns through districts and zoning. </w:t>
            </w:r>
          </w:p>
          <w:p w14:paraId="757B0E44" w14:textId="77777777" w:rsidR="00F07455" w:rsidRDefault="00000000">
            <w:pPr>
              <w:numPr>
                <w:ilvl w:val="0"/>
                <w:numId w:val="4"/>
              </w:numPr>
            </w:pPr>
            <w:r>
              <w:t xml:space="preserve">Lead students through the remaining slides, examining local and state government’s impact on everyday life in areas such as: infrastructure, schooling, and taxes. </w:t>
            </w:r>
          </w:p>
          <w:p w14:paraId="0CDF4E1A" w14:textId="77777777" w:rsidR="00F07455" w:rsidRDefault="00000000">
            <w:r>
              <w:rPr>
                <w:b/>
              </w:rPr>
              <w:t xml:space="preserve">Teacher Note: </w:t>
            </w:r>
            <w:r>
              <w:rPr>
                <w:i/>
              </w:rPr>
              <w:t>The slides have discussion questions and room on the slides to generate student responses digitally as opposed to chart paper if desired. Potential answers are listed in the Speaker Notes. You may print these slides to turn this into a short reading.</w:t>
            </w:r>
          </w:p>
        </w:tc>
      </w:tr>
      <w:tr w:rsidR="00F07455" w14:paraId="020B5B7E" w14:textId="77777777">
        <w:tc>
          <w:tcPr>
            <w:tcW w:w="9375" w:type="dxa"/>
            <w:shd w:val="clear" w:color="auto" w:fill="D9D9D9"/>
            <w:tcMar>
              <w:top w:w="100" w:type="dxa"/>
              <w:left w:w="100" w:type="dxa"/>
              <w:bottom w:w="100" w:type="dxa"/>
              <w:right w:w="100" w:type="dxa"/>
            </w:tcMar>
          </w:tcPr>
          <w:p w14:paraId="11FF1668" w14:textId="77777777" w:rsidR="00F07455" w:rsidRDefault="00000000">
            <w:pPr>
              <w:widowControl w:val="0"/>
              <w:spacing w:line="240" w:lineRule="auto"/>
              <w:jc w:val="center"/>
              <w:rPr>
                <w:b/>
              </w:rPr>
            </w:pPr>
            <w:r>
              <w:rPr>
                <w:b/>
                <w:sz w:val="24"/>
                <w:szCs w:val="24"/>
              </w:rPr>
              <w:t>CLOSURE/FORMATIVE ASSESSMENT</w:t>
            </w:r>
          </w:p>
        </w:tc>
      </w:tr>
      <w:tr w:rsidR="00F07455" w14:paraId="7DF3DDA0" w14:textId="77777777">
        <w:trPr>
          <w:trHeight w:val="118"/>
        </w:trPr>
        <w:tc>
          <w:tcPr>
            <w:tcW w:w="9375" w:type="dxa"/>
            <w:shd w:val="clear" w:color="auto" w:fill="auto"/>
            <w:tcMar>
              <w:top w:w="100" w:type="dxa"/>
              <w:left w:w="100" w:type="dxa"/>
              <w:bottom w:w="100" w:type="dxa"/>
              <w:right w:w="100" w:type="dxa"/>
            </w:tcMar>
          </w:tcPr>
          <w:p w14:paraId="08C19DBC" w14:textId="77777777" w:rsidR="00F07455" w:rsidRDefault="00000000">
            <w:pPr>
              <w:numPr>
                <w:ilvl w:val="0"/>
                <w:numId w:val="4"/>
              </w:numPr>
            </w:pPr>
            <w:r>
              <w:t>Pass out a sticky note or piece of paper to each student. Display slide #8’s exit slip question: “What is one example of how you have interacted with state or local government this week?”</w:t>
            </w:r>
          </w:p>
          <w:p w14:paraId="06CCE82E" w14:textId="77777777" w:rsidR="00F07455" w:rsidRDefault="00000000">
            <w:pPr>
              <w:numPr>
                <w:ilvl w:val="0"/>
                <w:numId w:val="4"/>
              </w:numPr>
            </w:pPr>
            <w:r>
              <w:t>If time allows, give students time to share answers with a partner, small group, or the class. Students may also post their responses on an anchor chart for reference later.</w:t>
            </w:r>
          </w:p>
        </w:tc>
      </w:tr>
      <w:tr w:rsidR="00F07455" w14:paraId="478024FA" w14:textId="77777777">
        <w:tc>
          <w:tcPr>
            <w:tcW w:w="9375" w:type="dxa"/>
            <w:shd w:val="clear" w:color="auto" w:fill="D9D9D9"/>
            <w:tcMar>
              <w:top w:w="100" w:type="dxa"/>
              <w:left w:w="100" w:type="dxa"/>
              <w:bottom w:w="100" w:type="dxa"/>
              <w:right w:w="100" w:type="dxa"/>
            </w:tcMar>
          </w:tcPr>
          <w:p w14:paraId="0F8A4B87" w14:textId="77777777" w:rsidR="00F07455" w:rsidRDefault="00000000">
            <w:pPr>
              <w:widowControl w:val="0"/>
              <w:spacing w:line="240" w:lineRule="auto"/>
              <w:jc w:val="center"/>
            </w:pPr>
            <w:r>
              <w:rPr>
                <w:b/>
                <w:sz w:val="24"/>
                <w:szCs w:val="24"/>
              </w:rPr>
              <w:t>ADDITIONAL RESOURCES</w:t>
            </w:r>
          </w:p>
        </w:tc>
      </w:tr>
      <w:tr w:rsidR="00F07455" w14:paraId="0EF353C4" w14:textId="77777777">
        <w:tc>
          <w:tcPr>
            <w:tcW w:w="9375" w:type="dxa"/>
            <w:shd w:val="clear" w:color="auto" w:fill="auto"/>
            <w:tcMar>
              <w:top w:w="100" w:type="dxa"/>
              <w:left w:w="100" w:type="dxa"/>
              <w:bottom w:w="100" w:type="dxa"/>
              <w:right w:w="100" w:type="dxa"/>
            </w:tcMar>
          </w:tcPr>
          <w:p w14:paraId="1A1767BC" w14:textId="77777777" w:rsidR="00F07455" w:rsidRDefault="00000000">
            <w:pPr>
              <w:spacing w:line="288" w:lineRule="auto"/>
            </w:pPr>
            <w:r>
              <w:t>n/a</w:t>
            </w:r>
          </w:p>
        </w:tc>
      </w:tr>
      <w:tr w:rsidR="00F07455" w14:paraId="09CA1338" w14:textId="77777777">
        <w:tc>
          <w:tcPr>
            <w:tcW w:w="9375" w:type="dxa"/>
            <w:shd w:val="clear" w:color="auto" w:fill="D9D9D9"/>
            <w:tcMar>
              <w:top w:w="100" w:type="dxa"/>
              <w:left w:w="100" w:type="dxa"/>
              <w:bottom w:w="100" w:type="dxa"/>
              <w:right w:w="100" w:type="dxa"/>
            </w:tcMar>
          </w:tcPr>
          <w:p w14:paraId="27E15016" w14:textId="77777777" w:rsidR="00F07455" w:rsidRDefault="00000000">
            <w:pPr>
              <w:widowControl w:val="0"/>
              <w:spacing w:line="240" w:lineRule="auto"/>
              <w:jc w:val="center"/>
            </w:pPr>
            <w:r>
              <w:rPr>
                <w:b/>
                <w:sz w:val="24"/>
                <w:szCs w:val="24"/>
              </w:rPr>
              <w:t>ANSWER KEYS</w:t>
            </w:r>
          </w:p>
        </w:tc>
      </w:tr>
      <w:tr w:rsidR="00F07455" w14:paraId="1F2EF8A1" w14:textId="77777777">
        <w:tc>
          <w:tcPr>
            <w:tcW w:w="9375" w:type="dxa"/>
            <w:shd w:val="clear" w:color="auto" w:fill="auto"/>
            <w:tcMar>
              <w:top w:w="100" w:type="dxa"/>
              <w:left w:w="100" w:type="dxa"/>
              <w:bottom w:w="100" w:type="dxa"/>
              <w:right w:w="100" w:type="dxa"/>
            </w:tcMar>
          </w:tcPr>
          <w:p w14:paraId="284FF9CD" w14:textId="77777777" w:rsidR="00F07455" w:rsidRDefault="00000000">
            <w:pPr>
              <w:spacing w:line="288" w:lineRule="auto"/>
            </w:pPr>
            <w:r>
              <w:t>See Speaker Notes on slide #8</w:t>
            </w:r>
          </w:p>
        </w:tc>
      </w:tr>
      <w:tr w:rsidR="00F07455" w14:paraId="20EE481E" w14:textId="77777777">
        <w:tc>
          <w:tcPr>
            <w:tcW w:w="9375" w:type="dxa"/>
            <w:shd w:val="clear" w:color="auto" w:fill="D9D9D9"/>
            <w:tcMar>
              <w:top w:w="100" w:type="dxa"/>
              <w:left w:w="100" w:type="dxa"/>
              <w:bottom w:w="100" w:type="dxa"/>
              <w:right w:w="100" w:type="dxa"/>
            </w:tcMar>
          </w:tcPr>
          <w:p w14:paraId="6804F315" w14:textId="77777777" w:rsidR="00F07455" w:rsidRDefault="00000000">
            <w:pPr>
              <w:widowControl w:val="0"/>
              <w:spacing w:line="240" w:lineRule="auto"/>
              <w:jc w:val="center"/>
            </w:pPr>
            <w:r>
              <w:rPr>
                <w:b/>
                <w:sz w:val="24"/>
                <w:szCs w:val="24"/>
              </w:rPr>
              <w:t>SOURCES</w:t>
            </w:r>
          </w:p>
        </w:tc>
      </w:tr>
      <w:tr w:rsidR="00F07455" w14:paraId="008592B1" w14:textId="77777777">
        <w:tc>
          <w:tcPr>
            <w:tcW w:w="9375" w:type="dxa"/>
            <w:shd w:val="clear" w:color="auto" w:fill="auto"/>
            <w:tcMar>
              <w:top w:w="100" w:type="dxa"/>
              <w:left w:w="100" w:type="dxa"/>
              <w:bottom w:w="100" w:type="dxa"/>
              <w:right w:w="100" w:type="dxa"/>
            </w:tcMar>
          </w:tcPr>
          <w:p w14:paraId="7051786B" w14:textId="77777777" w:rsidR="00F07455" w:rsidRDefault="00000000">
            <w:pPr>
              <w:spacing w:line="288" w:lineRule="auto"/>
            </w:pPr>
            <w:r>
              <w:t>n/a</w:t>
            </w:r>
          </w:p>
        </w:tc>
      </w:tr>
    </w:tbl>
    <w:p w14:paraId="1F59407B" w14:textId="77777777" w:rsidR="00F07455" w:rsidRDefault="00000000">
      <w:r>
        <w:rPr>
          <w:noProof/>
        </w:rPr>
        <w:drawing>
          <wp:anchor distT="114300" distB="114300" distL="114300" distR="114300" simplePos="0" relativeHeight="251658240" behindDoc="0" locked="0" layoutInCell="1" hidden="0" allowOverlap="1" wp14:anchorId="517F79C0" wp14:editId="226E9F15">
            <wp:simplePos x="0" y="0"/>
            <wp:positionH relativeFrom="page">
              <wp:posOffset>548640</wp:posOffset>
            </wp:positionH>
            <wp:positionV relativeFrom="page">
              <wp:posOffset>9144000</wp:posOffset>
            </wp:positionV>
            <wp:extent cx="1139190" cy="438150"/>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139190" cy="438150"/>
                    </a:xfrm>
                    <a:prstGeom prst="rect">
                      <a:avLst/>
                    </a:prstGeom>
                    <a:ln/>
                  </pic:spPr>
                </pic:pic>
              </a:graphicData>
            </a:graphic>
          </wp:anchor>
        </w:drawing>
      </w:r>
    </w:p>
    <w:sectPr w:rsidR="00F07455">
      <w:footerReference w:type="default" r:id="rId9"/>
      <w:headerReference w:type="first" r:id="rId10"/>
      <w:footerReference w:type="first" r:id="rId11"/>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B7E2D" w14:textId="77777777" w:rsidR="00D13610" w:rsidRDefault="00D13610">
      <w:pPr>
        <w:spacing w:line="240" w:lineRule="auto"/>
      </w:pPr>
      <w:r>
        <w:separator/>
      </w:r>
    </w:p>
  </w:endnote>
  <w:endnote w:type="continuationSeparator" w:id="0">
    <w:p w14:paraId="1811CBD4" w14:textId="77777777" w:rsidR="00D13610" w:rsidRDefault="00D136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5CF7" w14:textId="42992AC3" w:rsidR="00F07455" w:rsidRDefault="00000000">
    <w:pPr>
      <w:jc w:val="right"/>
    </w:pPr>
    <w:r>
      <w:rPr>
        <w:sz w:val="20"/>
        <w:szCs w:val="20"/>
      </w:rPr>
      <w:t xml:space="preserve">SS.4.CG.2.1a-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sidR="001B36A2">
      <w:rPr>
        <w:noProof/>
        <w:sz w:val="20"/>
        <w:szCs w:val="20"/>
      </w:rPr>
      <w:t>2</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6FDDA" w14:textId="77777777" w:rsidR="00F07455" w:rsidRDefault="00000000">
    <w:pPr>
      <w:jc w:val="right"/>
    </w:pPr>
    <w:r>
      <w:rPr>
        <w:sz w:val="20"/>
        <w:szCs w:val="20"/>
      </w:rPr>
      <w:t xml:space="preserve">SS.4.CG.2.1a-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sidR="001B36A2">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6C05C" w14:textId="77777777" w:rsidR="00D13610" w:rsidRDefault="00D13610">
      <w:pPr>
        <w:spacing w:line="240" w:lineRule="auto"/>
      </w:pPr>
      <w:r>
        <w:separator/>
      </w:r>
    </w:p>
  </w:footnote>
  <w:footnote w:type="continuationSeparator" w:id="0">
    <w:p w14:paraId="5AD91548" w14:textId="77777777" w:rsidR="00D13610" w:rsidRDefault="00D136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D8A99" w14:textId="77777777" w:rsidR="00F07455" w:rsidRDefault="00F0745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86582"/>
    <w:multiLevelType w:val="multilevel"/>
    <w:tmpl w:val="1270CA1C"/>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C956FD1"/>
    <w:multiLevelType w:val="multilevel"/>
    <w:tmpl w:val="CEE027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1BF0E56"/>
    <w:multiLevelType w:val="multilevel"/>
    <w:tmpl w:val="4756FA0A"/>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8C669F9"/>
    <w:multiLevelType w:val="multilevel"/>
    <w:tmpl w:val="A942DE78"/>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25101389">
    <w:abstractNumId w:val="3"/>
  </w:num>
  <w:num w:numId="2" w16cid:durableId="633603743">
    <w:abstractNumId w:val="0"/>
  </w:num>
  <w:num w:numId="3" w16cid:durableId="769206162">
    <w:abstractNumId w:val="2"/>
  </w:num>
  <w:num w:numId="4" w16cid:durableId="1364670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455"/>
    <w:rsid w:val="001B36A2"/>
    <w:rsid w:val="00D13610"/>
    <w:rsid w:val="00F07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F7A59D"/>
  <w15:docId w15:val="{29CABD9B-130C-0046-A7D7-E4893B52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2588</Characters>
  <Application>Microsoft Office Word</Application>
  <DocSecurity>0</DocSecurity>
  <Lines>21</Lines>
  <Paragraphs>6</Paragraphs>
  <ScaleCrop>false</ScaleCrop>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2023-08-02T13:12:00Z</dcterms:created>
  <dcterms:modified xsi:type="dcterms:W3CDTF">2023-08-02T13:12:00Z</dcterms:modified>
</cp:coreProperties>
</file>