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INDIVIDUALS THAT REPRESENT FLORIDA</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i w:val="1"/>
                <w:sz w:val="16"/>
                <w:szCs w:val="16"/>
              </w:rPr>
            </w:pPr>
            <w:r w:rsidDel="00000000" w:rsidR="00000000" w:rsidRPr="00000000">
              <w:rPr>
                <w:b w:val="1"/>
                <w:rtl w:val="0"/>
              </w:rPr>
              <w:t xml:space="preserve">SS.3.CG.2.5 </w:t>
            </w:r>
            <w:r w:rsidDel="00000000" w:rsidR="00000000" w:rsidRPr="00000000">
              <w:rPr>
                <w:i w:val="1"/>
                <w:rtl w:val="0"/>
              </w:rPr>
              <w:t xml:space="preserve">Recognize symbols, individuals, documents and events that represent the State of Florida.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pacing w:after="0" w:afterAutospacing="0" w:before="0" w:line="288" w:lineRule="auto"/>
              <w:ind w:left="720" w:hanging="360"/>
              <w:rPr>
                <w:color w:val="212121"/>
                <w:u w:val="none"/>
              </w:rPr>
            </w:pPr>
            <w:r w:rsidDel="00000000" w:rsidR="00000000" w:rsidRPr="00000000">
              <w:rPr>
                <w:rtl w:val="0"/>
              </w:rPr>
              <w:t xml:space="preserve">Students will recognize the Great Seal of the State of Florida as a symbol that represents the state.</w:t>
            </w:r>
            <w:r w:rsidDel="00000000" w:rsidR="00000000" w:rsidRPr="00000000">
              <w:rPr>
                <w:color w:val="212121"/>
                <w:rtl w:val="0"/>
              </w:rPr>
              <w:t xml:space="preserve"> </w:t>
            </w:r>
          </w:p>
          <w:p w:rsidR="00000000" w:rsidDel="00000000" w:rsidP="00000000" w:rsidRDefault="00000000" w:rsidRPr="00000000" w14:paraId="00000009">
            <w:pPr>
              <w:numPr>
                <w:ilvl w:val="0"/>
                <w:numId w:val="3"/>
              </w:numPr>
              <w:spacing w:after="0" w:afterAutospacing="0" w:before="0" w:beforeAutospacing="0" w:line="288" w:lineRule="auto"/>
              <w:ind w:left="720" w:hanging="360"/>
              <w:rPr>
                <w:highlight w:val="yellow"/>
              </w:rPr>
            </w:pPr>
            <w:r w:rsidDel="00000000" w:rsidR="00000000" w:rsidRPr="00000000">
              <w:rPr>
                <w:highlight w:val="yellow"/>
                <w:rtl w:val="0"/>
              </w:rPr>
              <w:t xml:space="preserve">Students will recognize William Pope Duval, William Dunn Moseley and Josiah T. Walls as individuals who represent Florida. </w:t>
            </w:r>
          </w:p>
          <w:p w:rsidR="00000000" w:rsidDel="00000000" w:rsidP="00000000" w:rsidRDefault="00000000" w:rsidRPr="00000000" w14:paraId="0000000A">
            <w:pPr>
              <w:numPr>
                <w:ilvl w:val="0"/>
                <w:numId w:val="3"/>
              </w:numPr>
              <w:spacing w:after="0" w:afterAutospacing="0" w:before="0" w:beforeAutospacing="0" w:line="288" w:lineRule="auto"/>
              <w:ind w:left="720" w:hanging="360"/>
              <w:rPr/>
            </w:pPr>
            <w:r w:rsidDel="00000000" w:rsidR="00000000" w:rsidRPr="00000000">
              <w:rPr>
                <w:rtl w:val="0"/>
              </w:rPr>
              <w:t xml:space="preserve">Students will identify the Declaration of Rights in the Florida Constitution as a document that represents Florida. </w:t>
            </w:r>
          </w:p>
          <w:p w:rsidR="00000000" w:rsidDel="00000000" w:rsidP="00000000" w:rsidRDefault="00000000" w:rsidRPr="00000000" w14:paraId="0000000B">
            <w:pPr>
              <w:numPr>
                <w:ilvl w:val="0"/>
                <w:numId w:val="3"/>
              </w:numPr>
              <w:spacing w:before="0" w:beforeAutospacing="0" w:line="288" w:lineRule="auto"/>
              <w:ind w:left="720" w:hanging="360"/>
              <w:rPr/>
            </w:pPr>
            <w:r w:rsidDel="00000000" w:rsidR="00000000" w:rsidRPr="00000000">
              <w:rPr>
                <w:rtl w:val="0"/>
              </w:rPr>
              <w:t xml:space="preserve">Students will recognize that Florida became the 27th state of the United States on March 3, 1845.</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ELA.3.F.1.3:</w:t>
            </w:r>
            <w:r w:rsidDel="00000000" w:rsidR="00000000" w:rsidRPr="00000000">
              <w:rPr>
                <w:b w:val="1"/>
                <w:sz w:val="20"/>
                <w:szCs w:val="20"/>
                <w:rtl w:val="0"/>
              </w:rPr>
              <w:t xml:space="preserve"> </w:t>
            </w:r>
            <w:r w:rsidDel="00000000" w:rsidR="00000000" w:rsidRPr="00000000">
              <w:rPr>
                <w:i w:val="1"/>
                <w:sz w:val="20"/>
                <w:szCs w:val="20"/>
                <w:rtl w:val="0"/>
              </w:rPr>
              <w:t xml:space="preserve">Use knowledge of grade-level phonics and word-analysis skills to decode words.</w:t>
            </w:r>
          </w:p>
          <w:p w:rsidR="00000000" w:rsidDel="00000000" w:rsidP="00000000" w:rsidRDefault="00000000" w:rsidRPr="00000000" w14:paraId="0000000E">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ELA.3.R.2.2:</w:t>
            </w:r>
            <w:r w:rsidDel="00000000" w:rsidR="00000000" w:rsidRPr="00000000">
              <w:rPr>
                <w:b w:val="1"/>
                <w:sz w:val="20"/>
                <w:szCs w:val="20"/>
                <w:rtl w:val="0"/>
              </w:rPr>
              <w:t xml:space="preserve"> </w:t>
            </w:r>
            <w:r w:rsidDel="00000000" w:rsidR="00000000" w:rsidRPr="00000000">
              <w:rPr>
                <w:i w:val="1"/>
                <w:sz w:val="20"/>
                <w:szCs w:val="20"/>
                <w:rtl w:val="0"/>
              </w:rPr>
              <w:t xml:space="preserve">Identify the central idea and explain how relevant details support that idea in a text.</w:t>
            </w:r>
          </w:p>
          <w:p w:rsidR="00000000" w:rsidDel="00000000" w:rsidP="00000000" w:rsidRDefault="00000000" w:rsidRPr="00000000" w14:paraId="0000000F">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ELA.3.R.3.2</w:t>
            </w:r>
            <w:r w:rsidDel="00000000" w:rsidR="00000000" w:rsidRPr="00000000">
              <w:rPr>
                <w:b w:val="1"/>
                <w:sz w:val="20"/>
                <w:szCs w:val="20"/>
                <w:u w:val="single"/>
                <w:rtl w:val="0"/>
              </w:rPr>
              <w:t xml:space="preserve">:</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10">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and clear pronunciation.</w:t>
            </w:r>
          </w:p>
          <w:p w:rsidR="00000000" w:rsidDel="00000000" w:rsidP="00000000" w:rsidRDefault="00000000" w:rsidRPr="00000000" w14:paraId="00000011">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ELA.3.C.4.1:</w:t>
            </w:r>
            <w:r w:rsidDel="00000000" w:rsidR="00000000" w:rsidRPr="00000000">
              <w:rPr>
                <w:b w:val="1"/>
                <w:sz w:val="20"/>
                <w:szCs w:val="20"/>
                <w:rtl w:val="0"/>
              </w:rPr>
              <w:t xml:space="preserve"> </w:t>
            </w:r>
            <w:r w:rsidDel="00000000" w:rsidR="00000000" w:rsidRPr="00000000">
              <w:rPr>
                <w:i w:val="1"/>
                <w:sz w:val="20"/>
                <w:szCs w:val="20"/>
                <w:rtl w:val="0"/>
              </w:rPr>
              <w:t xml:space="preserve">Conduct research to answer a question, organizing information about the topic from multiple sources.</w:t>
            </w:r>
          </w:p>
          <w:p w:rsidR="00000000" w:rsidDel="00000000" w:rsidP="00000000" w:rsidRDefault="00000000" w:rsidRPr="00000000" w14:paraId="00000012">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ELA.3.C.5.1:</w:t>
            </w:r>
            <w:r w:rsidDel="00000000" w:rsidR="00000000" w:rsidRPr="00000000">
              <w:rPr>
                <w:b w:val="1"/>
                <w:sz w:val="20"/>
                <w:szCs w:val="20"/>
                <w:rtl w:val="0"/>
              </w:rPr>
              <w:t xml:space="preserve"> </w:t>
            </w:r>
            <w:r w:rsidDel="00000000" w:rsidR="00000000" w:rsidRPr="00000000">
              <w:rPr>
                <w:i w:val="1"/>
                <w:sz w:val="20"/>
                <w:szCs w:val="20"/>
                <w:rtl w:val="0"/>
              </w:rPr>
              <w:t xml:space="preserve">Use two or more multimedia elements to enhance oral or written tasks.</w:t>
            </w:r>
          </w:p>
          <w:p w:rsidR="00000000" w:rsidDel="00000000" w:rsidP="00000000" w:rsidRDefault="00000000" w:rsidRPr="00000000" w14:paraId="00000013">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4">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ELA.3.V.1.3:</w:t>
            </w:r>
            <w:r w:rsidDel="00000000" w:rsidR="00000000" w:rsidRPr="00000000">
              <w:rPr>
                <w:b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88" w:lineRule="auto"/>
              <w:ind w:left="720" w:hanging="360"/>
              <w:jc w:val="center"/>
              <w:rPr/>
            </w:pPr>
            <w:r w:rsidDel="00000000" w:rsidR="00000000" w:rsidRPr="00000000">
              <w:rPr>
                <w:rtl w:val="0"/>
              </w:rPr>
              <w:t xml:space="preserve">Who are individuals that represent Florida?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88" w:lineRule="auto"/>
              <w:ind w:left="0" w:firstLine="0"/>
              <w:jc w:val="center"/>
              <w:rPr>
                <w:color w:val="212121"/>
              </w:rPr>
            </w:pPr>
            <w:r w:rsidDel="00000000" w:rsidR="00000000" w:rsidRPr="00000000">
              <w:rPr>
                <w:rtl w:val="0"/>
              </w:rPr>
              <w:t xml:space="preserve">symbol, governor, congressman</w:t>
            </w:r>
            <w:r w:rsidDel="00000000" w:rsidR="00000000" w:rsidRPr="00000000">
              <w:rPr>
                <w:color w:val="212121"/>
                <w:rtl w:val="0"/>
              </w:rPr>
              <w:t xml:space="preserv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2"/>
              </w:numPr>
              <w:spacing w:after="0" w:afterAutospacing="0" w:before="0" w:line="288" w:lineRule="auto"/>
              <w:ind w:left="720" w:hanging="360"/>
              <w:rPr/>
            </w:pPr>
            <w:r w:rsidDel="00000000" w:rsidR="00000000" w:rsidRPr="00000000">
              <w:rPr>
                <w:rtl w:val="0"/>
              </w:rPr>
              <w:t xml:space="preserve">Mount Rushmore image</w:t>
            </w:r>
          </w:p>
          <w:p w:rsidR="00000000" w:rsidDel="00000000" w:rsidP="00000000" w:rsidRDefault="00000000" w:rsidRPr="00000000" w14:paraId="0000001B">
            <w:pPr>
              <w:numPr>
                <w:ilvl w:val="0"/>
                <w:numId w:val="2"/>
              </w:numPr>
              <w:spacing w:after="0" w:afterAutospacing="0" w:before="0" w:beforeAutospacing="0" w:line="288" w:lineRule="auto"/>
              <w:ind w:left="720" w:hanging="360"/>
              <w:rPr/>
            </w:pPr>
            <w:r w:rsidDel="00000000" w:rsidR="00000000" w:rsidRPr="00000000">
              <w:rPr>
                <w:rtl w:val="0"/>
              </w:rPr>
              <w:t xml:space="preserve">Individuals Who Represent Florida worksheet</w:t>
            </w:r>
          </w:p>
          <w:p w:rsidR="00000000" w:rsidDel="00000000" w:rsidP="00000000" w:rsidRDefault="00000000" w:rsidRPr="00000000" w14:paraId="0000001C">
            <w:pPr>
              <w:numPr>
                <w:ilvl w:val="0"/>
                <w:numId w:val="2"/>
              </w:numPr>
              <w:spacing w:before="0" w:beforeAutospacing="0" w:line="288" w:lineRule="auto"/>
              <w:ind w:left="720" w:hanging="360"/>
              <w:rPr/>
            </w:pPr>
            <w:r w:rsidDel="00000000" w:rsidR="00000000" w:rsidRPr="00000000">
              <w:rPr>
                <w:rtl w:val="0"/>
              </w:rPr>
              <w:t xml:space="preserve">Internet access/computers for students</w:t>
            </w:r>
          </w:p>
        </w:tc>
      </w:tr>
    </w:tbl>
    <w:p w:rsidR="00000000" w:rsidDel="00000000" w:rsidP="00000000" w:rsidRDefault="00000000" w:rsidRPr="00000000" w14:paraId="0000001D">
      <w:pPr>
        <w:spacing w:line="240" w:lineRule="auto"/>
        <w:rPr>
          <w:sz w:val="28"/>
          <w:szCs w:val="28"/>
        </w:rPr>
      </w:pPr>
      <w:r w:rsidDel="00000000" w:rsidR="00000000" w:rsidRPr="00000000">
        <w:rPr>
          <w:rtl w:val="0"/>
        </w:rPr>
      </w:r>
    </w:p>
    <w:p w:rsidR="00000000" w:rsidDel="00000000" w:rsidP="00000000" w:rsidRDefault="00000000" w:rsidRPr="00000000" w14:paraId="0000001E">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numPr>
                <w:ilvl w:val="0"/>
                <w:numId w:val="5"/>
              </w:numPr>
              <w:spacing w:line="288" w:lineRule="auto"/>
              <w:ind w:left="720" w:hanging="360"/>
              <w:rPr/>
            </w:pPr>
            <w:r w:rsidDel="00000000" w:rsidR="00000000" w:rsidRPr="00000000">
              <w:rPr>
                <w:rtl w:val="0"/>
              </w:rPr>
              <w:t xml:space="preserve">Display the</w:t>
            </w:r>
            <w:r w:rsidDel="00000000" w:rsidR="00000000" w:rsidRPr="00000000">
              <w:rPr>
                <w:color w:val="212121"/>
                <w:rtl w:val="0"/>
              </w:rPr>
              <w:t xml:space="preserve"> “</w:t>
            </w:r>
            <w:r w:rsidDel="00000000" w:rsidR="00000000" w:rsidRPr="00000000">
              <w:rPr>
                <w:color w:val="212121"/>
                <w:rtl w:val="0"/>
              </w:rPr>
              <w:t xml:space="preserve">Mount Rushmore” image.</w:t>
            </w:r>
            <w:r w:rsidDel="00000000" w:rsidR="00000000" w:rsidRPr="00000000">
              <w:rPr>
                <w:rtl w:val="0"/>
              </w:rPr>
            </w:r>
          </w:p>
          <w:p w:rsidR="00000000" w:rsidDel="00000000" w:rsidP="00000000" w:rsidRDefault="00000000" w:rsidRPr="00000000" w14:paraId="00000021">
            <w:pPr>
              <w:numPr>
                <w:ilvl w:val="0"/>
                <w:numId w:val="5"/>
              </w:numPr>
              <w:spacing w:after="0" w:afterAutospacing="0" w:line="288" w:lineRule="auto"/>
              <w:ind w:left="720" w:hanging="360"/>
              <w:rPr/>
            </w:pPr>
            <w:r w:rsidDel="00000000" w:rsidR="00000000" w:rsidRPr="00000000">
              <w:rPr>
                <w:rtl w:val="0"/>
              </w:rPr>
              <w:t xml:space="preserve">Ask students to brainstorm and share things that they may know about Mount Rushmore. (ex. Individuals are George Washington, Thomas Jefferson, Theodore Roosevelt, and Abraham Lincoln. All of these individuals were presidents and represent the United States. This is a landmark. It is in South Dakota. It is carved into the rocks/hills.)</w:t>
            </w:r>
          </w:p>
          <w:p w:rsidR="00000000" w:rsidDel="00000000" w:rsidP="00000000" w:rsidRDefault="00000000" w:rsidRPr="00000000" w14:paraId="00000022">
            <w:pPr>
              <w:numPr>
                <w:ilvl w:val="0"/>
                <w:numId w:val="5"/>
              </w:numPr>
              <w:spacing w:after="0" w:afterAutospacing="0" w:before="0" w:beforeAutospacing="0" w:line="288" w:lineRule="auto"/>
              <w:ind w:left="720" w:hanging="360"/>
              <w:rPr/>
            </w:pPr>
            <w:r w:rsidDel="00000000" w:rsidR="00000000" w:rsidRPr="00000000">
              <w:rPr>
                <w:rtl w:val="0"/>
              </w:rPr>
              <w:t xml:space="preserve">Lead students to the understanding that the four former presidents that make up Mount Rushmore, a national landmark, were chosen because they are important and made a difference to our entire country. </w:t>
            </w:r>
          </w:p>
          <w:p w:rsidR="00000000" w:rsidDel="00000000" w:rsidP="00000000" w:rsidRDefault="00000000" w:rsidRPr="00000000" w14:paraId="00000023">
            <w:pPr>
              <w:numPr>
                <w:ilvl w:val="0"/>
                <w:numId w:val="5"/>
              </w:numPr>
              <w:spacing w:before="0" w:beforeAutospacing="0" w:line="288" w:lineRule="auto"/>
              <w:ind w:left="720" w:hanging="360"/>
              <w:rPr/>
            </w:pPr>
            <w:r w:rsidDel="00000000" w:rsidR="00000000" w:rsidRPr="00000000">
              <w:rPr>
                <w:rtl w:val="0"/>
              </w:rPr>
              <w:t xml:space="preserve">Help students connect that similarly, there are individuals in the history of Florida that are also very important and have special meaning to Florida, even if not everyone in the country knows about them.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Before beginning this activity you will need to ensure you have student access to technology.</w:t>
            </w:r>
            <w:r w:rsidDel="00000000" w:rsidR="00000000" w:rsidRPr="00000000">
              <w:rPr>
                <w:rtl w:val="0"/>
              </w:rPr>
            </w:r>
          </w:p>
          <w:p w:rsidR="00000000" w:rsidDel="00000000" w:rsidP="00000000" w:rsidRDefault="00000000" w:rsidRPr="00000000" w14:paraId="00000026">
            <w:pPr>
              <w:numPr>
                <w:ilvl w:val="0"/>
                <w:numId w:val="5"/>
              </w:numPr>
              <w:spacing w:before="100" w:line="276" w:lineRule="auto"/>
              <w:ind w:left="720" w:hanging="360"/>
              <w:rPr/>
            </w:pPr>
            <w:r w:rsidDel="00000000" w:rsidR="00000000" w:rsidRPr="00000000">
              <w:rPr>
                <w:rtl w:val="0"/>
              </w:rPr>
              <w:t xml:space="preserve">Distribute the</w:t>
            </w:r>
            <w:r w:rsidDel="00000000" w:rsidR="00000000" w:rsidRPr="00000000">
              <w:rPr>
                <w:color w:val="212121"/>
                <w:rtl w:val="0"/>
              </w:rPr>
              <w:t xml:space="preserve"> “</w:t>
            </w:r>
            <w:r w:rsidDel="00000000" w:rsidR="00000000" w:rsidRPr="00000000">
              <w:rPr>
                <w:color w:val="212121"/>
                <w:rtl w:val="0"/>
              </w:rPr>
              <w:t xml:space="preserve">Individuals Who Represent Florida</w:t>
            </w:r>
            <w:r w:rsidDel="00000000" w:rsidR="00000000" w:rsidRPr="00000000">
              <w:rPr>
                <w:rtl w:val="0"/>
              </w:rPr>
              <w:t xml:space="preserve">”</w:t>
            </w:r>
            <w:r w:rsidDel="00000000" w:rsidR="00000000" w:rsidRPr="00000000">
              <w:rPr>
                <w:rtl w:val="0"/>
              </w:rPr>
              <w:t xml:space="preserve"> worksheet to each student.</w:t>
            </w:r>
          </w:p>
          <w:p w:rsidR="00000000" w:rsidDel="00000000" w:rsidP="00000000" w:rsidRDefault="00000000" w:rsidRPr="00000000" w14:paraId="00000027">
            <w:pPr>
              <w:numPr>
                <w:ilvl w:val="0"/>
                <w:numId w:val="5"/>
              </w:numPr>
              <w:spacing w:after="0" w:afterAutospacing="0" w:before="0" w:line="288" w:lineRule="auto"/>
              <w:ind w:left="720" w:hanging="360"/>
              <w:rPr/>
            </w:pPr>
            <w:r w:rsidDel="00000000" w:rsidR="00000000" w:rsidRPr="00000000">
              <w:rPr>
                <w:rtl w:val="0"/>
              </w:rPr>
              <w:t xml:space="preserve">Separate the students into pairs or small groups and assign each group one of the three individuals that represents Florida: </w:t>
            </w:r>
          </w:p>
          <w:p w:rsidR="00000000" w:rsidDel="00000000" w:rsidP="00000000" w:rsidRDefault="00000000" w:rsidRPr="00000000" w14:paraId="00000028">
            <w:pPr>
              <w:numPr>
                <w:ilvl w:val="1"/>
                <w:numId w:val="5"/>
              </w:numPr>
              <w:spacing w:after="0" w:afterAutospacing="0" w:before="0" w:beforeAutospacing="0" w:line="288" w:lineRule="auto"/>
              <w:ind w:left="1440" w:hanging="360"/>
              <w:rPr>
                <w:u w:val="none"/>
              </w:rPr>
            </w:pPr>
            <w:r w:rsidDel="00000000" w:rsidR="00000000" w:rsidRPr="00000000">
              <w:rPr>
                <w:rtl w:val="0"/>
              </w:rPr>
              <w:t xml:space="preserve">William Dunn Moseley: </w:t>
            </w:r>
            <w:hyperlink r:id="rId7">
              <w:r w:rsidDel="00000000" w:rsidR="00000000" w:rsidRPr="00000000">
                <w:rPr>
                  <w:color w:val="1155cc"/>
                  <w:u w:val="single"/>
                  <w:rtl w:val="0"/>
                </w:rPr>
                <w:t xml:space="preserve">https://dos.myflorida.com/florida-facts/florida-history/florida-governors/william-dunn-moseley/</w:t>
              </w:r>
            </w:hyperlink>
            <w:r w:rsidDel="00000000" w:rsidR="00000000" w:rsidRPr="00000000">
              <w:rPr>
                <w:rtl w:val="0"/>
              </w:rPr>
            </w:r>
          </w:p>
          <w:p w:rsidR="00000000" w:rsidDel="00000000" w:rsidP="00000000" w:rsidRDefault="00000000" w:rsidRPr="00000000" w14:paraId="00000029">
            <w:pPr>
              <w:numPr>
                <w:ilvl w:val="1"/>
                <w:numId w:val="5"/>
              </w:numPr>
              <w:spacing w:after="0" w:afterAutospacing="0" w:before="0" w:beforeAutospacing="0" w:line="288" w:lineRule="auto"/>
              <w:ind w:left="1440" w:hanging="360"/>
              <w:rPr>
                <w:u w:val="none"/>
              </w:rPr>
            </w:pPr>
            <w:r w:rsidDel="00000000" w:rsidR="00000000" w:rsidRPr="00000000">
              <w:rPr>
                <w:rtl w:val="0"/>
              </w:rPr>
              <w:t xml:space="preserve">William Pope Duval: </w:t>
            </w:r>
            <w:hyperlink r:id="rId8">
              <w:r w:rsidDel="00000000" w:rsidR="00000000" w:rsidRPr="00000000">
                <w:rPr>
                  <w:color w:val="1155cc"/>
                  <w:u w:val="single"/>
                  <w:rtl w:val="0"/>
                </w:rPr>
                <w:t xml:space="preserve">https://dos.myflorida.com/florida-facts/florida-history/florida-governors/william-pope-duval/</w:t>
              </w:r>
            </w:hyperlink>
            <w:r w:rsidDel="00000000" w:rsidR="00000000" w:rsidRPr="00000000">
              <w:rPr>
                <w:color w:val="212121"/>
                <w:rtl w:val="0"/>
              </w:rPr>
              <w:t xml:space="preserve"> </w:t>
            </w:r>
          </w:p>
          <w:p w:rsidR="00000000" w:rsidDel="00000000" w:rsidP="00000000" w:rsidRDefault="00000000" w:rsidRPr="00000000" w14:paraId="0000002A">
            <w:pPr>
              <w:numPr>
                <w:ilvl w:val="1"/>
                <w:numId w:val="5"/>
              </w:numPr>
              <w:spacing w:after="0" w:afterAutospacing="0" w:before="0" w:beforeAutospacing="0" w:line="288" w:lineRule="auto"/>
              <w:ind w:left="1440" w:hanging="360"/>
              <w:rPr>
                <w:u w:val="none"/>
              </w:rPr>
            </w:pPr>
            <w:r w:rsidDel="00000000" w:rsidR="00000000" w:rsidRPr="00000000">
              <w:rPr>
                <w:rtl w:val="0"/>
              </w:rPr>
              <w:t xml:space="preserve">Josiah T. Walls: </w:t>
            </w:r>
            <w:hyperlink r:id="rId9">
              <w:r w:rsidDel="00000000" w:rsidR="00000000" w:rsidRPr="00000000">
                <w:rPr>
                  <w:color w:val="1155cc"/>
                  <w:u w:val="single"/>
                  <w:rtl w:val="0"/>
                </w:rPr>
                <w:t xml:space="preserve">https://history.house.gov/People/Detail/23324</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numPr>
                <w:ilvl w:val="0"/>
                <w:numId w:val="5"/>
              </w:numPr>
              <w:spacing w:before="0" w:beforeAutospacing="0" w:line="288" w:lineRule="auto"/>
              <w:ind w:left="720" w:hanging="360"/>
              <w:rPr/>
            </w:pPr>
            <w:r w:rsidDel="00000000" w:rsidR="00000000" w:rsidRPr="00000000">
              <w:rPr>
                <w:rtl w:val="0"/>
              </w:rPr>
              <w:t xml:space="preserve">Students will use the website provided to read and identify three facts about why their individual is important to Florida. Students should write their researched facts under that individual’s section of the worksheet. </w:t>
            </w:r>
          </w:p>
          <w:p w:rsidR="00000000" w:rsidDel="00000000" w:rsidP="00000000" w:rsidRDefault="00000000" w:rsidRPr="00000000" w14:paraId="0000002C">
            <w:pPr>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Ensure students are pulling facts related to Florida (ex. first territorial governor) and not random interesting facts (ex. they had a cat named Joe)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numPr>
                <w:ilvl w:val="0"/>
                <w:numId w:val="5"/>
              </w:numPr>
              <w:spacing w:after="0" w:afterAutospacing="0" w:before="0" w:line="288" w:lineRule="auto"/>
              <w:ind w:left="720" w:hanging="360"/>
              <w:rPr/>
            </w:pPr>
            <w:r w:rsidDel="00000000" w:rsidR="00000000" w:rsidRPr="00000000">
              <w:rPr>
                <w:rtl w:val="0"/>
              </w:rPr>
              <w:t xml:space="preserve">Once all students have their facts completed for their assigned individual, have them find another pair/small group who researched another individual and swap/share information. Students should continue to record on their worksheet. </w:t>
            </w:r>
          </w:p>
          <w:p w:rsidR="00000000" w:rsidDel="00000000" w:rsidP="00000000" w:rsidRDefault="00000000" w:rsidRPr="00000000" w14:paraId="0000002F">
            <w:pPr>
              <w:numPr>
                <w:ilvl w:val="0"/>
                <w:numId w:val="5"/>
              </w:numPr>
              <w:spacing w:before="0" w:beforeAutospacing="0" w:line="288" w:lineRule="auto"/>
              <w:ind w:left="720" w:hanging="360"/>
              <w:rPr/>
            </w:pPr>
            <w:r w:rsidDel="00000000" w:rsidR="00000000" w:rsidRPr="00000000">
              <w:rPr>
                <w:rtl w:val="0"/>
              </w:rPr>
              <w:t xml:space="preserve">Students will need to repeat step #8 one additional time to ensure they have information for all three individuals.</w:t>
            </w:r>
          </w:p>
          <w:p w:rsidR="00000000" w:rsidDel="00000000" w:rsidP="00000000" w:rsidRDefault="00000000" w:rsidRPr="00000000" w14:paraId="00000030">
            <w:pPr>
              <w:spacing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You can leave this unstructured, use a timer to signal when to find a new pair/group, or facilitate making new groups of three so that each group has all three individuals represented.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pPr>
            <w:hyperlink r:id="rId10">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33">
            <w:pPr>
              <w:spacing w:before="0" w:line="288" w:lineRule="auto"/>
              <w:ind w:left="0" w:firstLine="0"/>
              <w:rPr/>
            </w:pPr>
            <w:r w:rsidDel="00000000" w:rsidR="00000000" w:rsidRPr="00000000">
              <w:rPr>
                <w:rtl w:val="0"/>
              </w:rPr>
              <w:t xml:space="preserve">Supporting Florida State Statutes: </w:t>
            </w:r>
          </w:p>
          <w:p w:rsidR="00000000" w:rsidDel="00000000" w:rsidP="00000000" w:rsidRDefault="00000000" w:rsidRPr="00000000" w14:paraId="00000034">
            <w:pPr>
              <w:widowControl w:val="0"/>
              <w:numPr>
                <w:ilvl w:val="0"/>
                <w:numId w:val="6"/>
              </w:numPr>
              <w:spacing w:line="240" w:lineRule="auto"/>
              <w:ind w:left="720" w:hanging="360"/>
              <w:rPr>
                <w:color w:val="212121"/>
              </w:rPr>
            </w:pPr>
            <w:hyperlink r:id="rId11">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before="0" w:line="288" w:lineRule="auto"/>
              <w:ind w:left="0" w:firstLine="0"/>
              <w:rPr/>
            </w:pPr>
            <w:r w:rsidDel="00000000" w:rsidR="00000000" w:rsidRPr="00000000">
              <w:rPr>
                <w:rtl w:val="0"/>
              </w:rPr>
              <w:t xml:space="preserve">Facts will vary</w:t>
            </w:r>
            <w:r w:rsidDel="00000000" w:rsidR="00000000" w:rsidRPr="00000000">
              <w:rPr>
                <w:rtl w:val="0"/>
              </w:rPr>
              <w:t xml:space="preserve">, however ensure students walk away with:</w:t>
            </w:r>
          </w:p>
          <w:p w:rsidR="00000000" w:rsidDel="00000000" w:rsidP="00000000" w:rsidRDefault="00000000" w:rsidRPr="00000000" w14:paraId="00000037">
            <w:pPr>
              <w:numPr>
                <w:ilvl w:val="0"/>
                <w:numId w:val="4"/>
              </w:numPr>
              <w:spacing w:before="0" w:line="288" w:lineRule="auto"/>
              <w:ind w:left="720" w:hanging="360"/>
              <w:rPr>
                <w:u w:val="none"/>
              </w:rPr>
            </w:pPr>
            <w:r w:rsidDel="00000000" w:rsidR="00000000" w:rsidRPr="00000000">
              <w:rPr>
                <w:rtl w:val="0"/>
              </w:rPr>
              <w:t xml:space="preserve">William Pope Duval - first civilian territorial governor</w:t>
            </w:r>
          </w:p>
          <w:p w:rsidR="00000000" w:rsidDel="00000000" w:rsidP="00000000" w:rsidRDefault="00000000" w:rsidRPr="00000000" w14:paraId="00000038">
            <w:pPr>
              <w:numPr>
                <w:ilvl w:val="0"/>
                <w:numId w:val="4"/>
              </w:numPr>
              <w:spacing w:before="0" w:line="288" w:lineRule="auto"/>
              <w:ind w:left="720" w:hanging="360"/>
              <w:rPr>
                <w:u w:val="none"/>
              </w:rPr>
            </w:pPr>
            <w:r w:rsidDel="00000000" w:rsidR="00000000" w:rsidRPr="00000000">
              <w:rPr>
                <w:rtl w:val="0"/>
              </w:rPr>
              <w:t xml:space="preserve">William Dunn Moseley - first governor under statehood</w:t>
            </w:r>
          </w:p>
          <w:p w:rsidR="00000000" w:rsidDel="00000000" w:rsidP="00000000" w:rsidRDefault="00000000" w:rsidRPr="00000000" w14:paraId="00000039">
            <w:pPr>
              <w:numPr>
                <w:ilvl w:val="0"/>
                <w:numId w:val="4"/>
              </w:numPr>
              <w:spacing w:before="0" w:line="288" w:lineRule="auto"/>
              <w:ind w:left="720" w:hanging="360"/>
              <w:rPr>
                <w:u w:val="none"/>
              </w:rPr>
            </w:pPr>
            <w:r w:rsidDel="00000000" w:rsidR="00000000" w:rsidRPr="00000000">
              <w:rPr>
                <w:rtl w:val="0"/>
              </w:rPr>
              <w:t xml:space="preserve">Josiah T. Walls - first Black congressman elected to represent Florida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before="0" w:line="288" w:lineRule="auto"/>
              <w:ind w:left="0" w:firstLine="0"/>
              <w:rPr>
                <w:color w:val="212121"/>
              </w:rPr>
            </w:pPr>
            <w:r w:rsidDel="00000000" w:rsidR="00000000" w:rsidRPr="00000000">
              <w:rPr>
                <w:rtl w:val="0"/>
              </w:rPr>
              <w:t xml:space="preserve">William Dunn Moseley image from Florida Department of State:</w:t>
            </w:r>
            <w:r w:rsidDel="00000000" w:rsidR="00000000" w:rsidRPr="00000000">
              <w:rPr>
                <w:color w:val="212121"/>
                <w:rtl w:val="0"/>
              </w:rPr>
              <w:t xml:space="preserve"> </w:t>
            </w:r>
            <w:hyperlink r:id="rId12">
              <w:r w:rsidDel="00000000" w:rsidR="00000000" w:rsidRPr="00000000">
                <w:rPr>
                  <w:color w:val="1155cc"/>
                  <w:u w:val="single"/>
                  <w:rtl w:val="0"/>
                </w:rPr>
                <w:t xml:space="preserve">https://dos.myflorida.com/florida-facts/florida-history/florida-governors/william-dunn-moseley/</w:t>
              </w:r>
            </w:hyperlink>
            <w:r w:rsidDel="00000000" w:rsidR="00000000" w:rsidRPr="00000000">
              <w:rPr>
                <w:color w:val="212121"/>
                <w:rtl w:val="0"/>
              </w:rPr>
              <w:t xml:space="preserve"> </w:t>
            </w:r>
          </w:p>
          <w:p w:rsidR="00000000" w:rsidDel="00000000" w:rsidP="00000000" w:rsidRDefault="00000000" w:rsidRPr="00000000" w14:paraId="0000003C">
            <w:pPr>
              <w:spacing w:before="0" w:line="288" w:lineRule="auto"/>
              <w:ind w:left="0" w:firstLine="0"/>
              <w:rPr>
                <w:color w:val="212121"/>
              </w:rPr>
            </w:pPr>
            <w:r w:rsidDel="00000000" w:rsidR="00000000" w:rsidRPr="00000000">
              <w:rPr>
                <w:rtl w:val="0"/>
              </w:rPr>
              <w:t xml:space="preserve">William Pope Duval image from Florida Department of State: </w:t>
            </w:r>
            <w:hyperlink r:id="rId13">
              <w:r w:rsidDel="00000000" w:rsidR="00000000" w:rsidRPr="00000000">
                <w:rPr>
                  <w:color w:val="1155cc"/>
                  <w:u w:val="single"/>
                  <w:rtl w:val="0"/>
                </w:rPr>
                <w:t xml:space="preserve">https://dos.myflorida.com/florida-facts/florida-history/florida-governors/william-pope-duval/</w:t>
              </w:r>
            </w:hyperlink>
            <w:r w:rsidDel="00000000" w:rsidR="00000000" w:rsidRPr="00000000">
              <w:rPr>
                <w:color w:val="212121"/>
                <w:rtl w:val="0"/>
              </w:rPr>
              <w:t xml:space="preserve"> </w:t>
            </w:r>
          </w:p>
          <w:p w:rsidR="00000000" w:rsidDel="00000000" w:rsidP="00000000" w:rsidRDefault="00000000" w:rsidRPr="00000000" w14:paraId="0000003D">
            <w:pPr>
              <w:spacing w:before="0" w:line="288" w:lineRule="auto"/>
              <w:ind w:left="0" w:firstLine="0"/>
              <w:rPr>
                <w:color w:val="212121"/>
              </w:rPr>
            </w:pPr>
            <w:r w:rsidDel="00000000" w:rsidR="00000000" w:rsidRPr="00000000">
              <w:rPr>
                <w:rtl w:val="0"/>
              </w:rPr>
              <w:t xml:space="preserve">Josiah T Walls image from Florida Memory: </w:t>
            </w:r>
            <w:hyperlink r:id="rId14">
              <w:r w:rsidDel="00000000" w:rsidR="00000000" w:rsidRPr="00000000">
                <w:rPr>
                  <w:color w:val="1155cc"/>
                  <w:u w:val="single"/>
                  <w:rtl w:val="0"/>
                </w:rPr>
                <w:t xml:space="preserve">https://www.floridamemory.com/items/show/24811</w:t>
              </w:r>
            </w:hyperlink>
            <w:r w:rsidDel="00000000" w:rsidR="00000000" w:rsidRPr="00000000">
              <w:rPr>
                <w:color w:val="212121"/>
                <w:rtl w:val="0"/>
              </w:rPr>
              <w:t xml:space="preserve"> </w:t>
            </w:r>
          </w:p>
        </w:tc>
      </w:tr>
    </w:tbl>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49580"/>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1143000" cy="449580"/>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-228599</wp:posOffset>
            </wp:positionH>
            <wp:positionV relativeFrom="paragraph">
              <wp:posOffset>4772025</wp:posOffset>
            </wp:positionV>
            <wp:extent cx="992706" cy="384733"/>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992706" cy="384733"/>
                    </a:xfrm>
                    <a:prstGeom prst="rect"/>
                    <a:ln/>
                  </pic:spPr>
                </pic:pic>
              </a:graphicData>
            </a:graphic>
          </wp:anchor>
        </w:drawing>
      </w:r>
    </w:p>
    <w:sectPr>
      <w:foot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jc w:val="right"/>
      <w:rPr/>
    </w:pPr>
    <w:r w:rsidDel="00000000" w:rsidR="00000000" w:rsidRPr="00000000">
      <w:rPr>
        <w:sz w:val="20"/>
        <w:szCs w:val="20"/>
        <w:rtl w:val="0"/>
      </w:rPr>
      <w:t xml:space="preserve">SS.3.CG.2.5b-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color w:val="000000"/>
        <w:sz w:val="22"/>
        <w:szCs w:val="22"/>
        <w:u w:val="none"/>
      </w:rPr>
    </w:lvl>
    <w:lvl w:ilvl="1">
      <w:start w:val="1"/>
      <w:numFmt w:val="lowerLetter"/>
      <w:lvlText w:val="%2."/>
      <w:lvlJc w:val="left"/>
      <w:pPr>
        <w:ind w:left="1440" w:hanging="360"/>
      </w:pPr>
      <w:rPr>
        <w:color w:val="00000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leg.state.fl.us/Statutes/index.cfm?App_mode=Display_Statute&amp;Search_String=&amp;URL=1000-1099/1003/Sections/1003.42.html" TargetMode="External"/><Relationship Id="rId10" Type="http://schemas.openxmlformats.org/officeDocument/2006/relationships/hyperlink" Target="https://floridacitizen.org/school-resources/" TargetMode="External"/><Relationship Id="rId13" Type="http://schemas.openxmlformats.org/officeDocument/2006/relationships/hyperlink" Target="https://dos.myflorida.com/florida-facts/florida-history/florida-governors/william-pope-duval/" TargetMode="External"/><Relationship Id="rId12" Type="http://schemas.openxmlformats.org/officeDocument/2006/relationships/hyperlink" Target="https://dos.myflorida.com/florida-facts/florida-history/florida-governors/william-dunn-mosele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istory.house.gov/People/Detail/23324" TargetMode="External"/><Relationship Id="rId15" Type="http://schemas.openxmlformats.org/officeDocument/2006/relationships/image" Target="media/image2.png"/><Relationship Id="rId14" Type="http://schemas.openxmlformats.org/officeDocument/2006/relationships/hyperlink" Target="https://www.floridamemory.com/items/show/24811"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s://dos.myflorida.com/florida-facts/florida-history/florida-governors/william-dunn-moseley/" TargetMode="External"/><Relationship Id="rId8" Type="http://schemas.openxmlformats.org/officeDocument/2006/relationships/hyperlink" Target="https://dos.myflorida.com/florida-facts/florida-history/florida-governors/william-pope-duv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