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PATRIOTIC HOLIDAYS AND </w:t>
      </w:r>
      <w:r w:rsidDel="00000000" w:rsidR="00000000" w:rsidRPr="00000000">
        <w:rPr>
          <w:b w:val="1"/>
          <w:color w:val="073763"/>
          <w:sz w:val="28"/>
          <w:szCs w:val="28"/>
          <w:u w:val="single"/>
          <w:rtl w:val="0"/>
        </w:rPr>
        <w:t xml:space="preserve">OBSERVANCES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i w:val="1"/>
                <w:sz w:val="16"/>
                <w:szCs w:val="16"/>
              </w:rPr>
            </w:pPr>
            <w:r w:rsidDel="00000000" w:rsidR="00000000" w:rsidRPr="00000000">
              <w:rPr>
                <w:b w:val="1"/>
                <w:rtl w:val="0"/>
              </w:rPr>
              <w:t xml:space="preserve">SS.3.CG.2.3</w:t>
            </w:r>
            <w:r w:rsidDel="00000000" w:rsidR="00000000" w:rsidRPr="00000000">
              <w:rPr>
                <w:b w:val="1"/>
                <w:color w:val="212121"/>
                <w:rtl w:val="0"/>
              </w:rPr>
              <w:t xml:space="preserve"> </w:t>
            </w:r>
            <w:r w:rsidDel="00000000" w:rsidR="00000000" w:rsidRPr="00000000">
              <w:rPr>
                <w:i w:val="1"/>
                <w:rtl w:val="0"/>
              </w:rPr>
              <w:t xml:space="preserve">Explain the history and meaning behind patriotic holidays and observances.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4"/>
              </w:numPr>
              <w:spacing w:before="0" w:line="288" w:lineRule="auto"/>
              <w:ind w:left="720" w:hanging="360"/>
              <w:rPr>
                <w:u w:val="none"/>
              </w:rPr>
            </w:pPr>
            <w:r w:rsidDel="00000000" w:rsidR="00000000" w:rsidRPr="00000000">
              <w:rPr>
                <w:rtl w:val="0"/>
              </w:rPr>
              <w:t xml:space="preserve">Students will identify patriotic holidays and observances to include, but not limited to, American Founders Month, Celebrate Freedom Week, Constitution Day, Independence Day, Martin Luther King Jr. Day, Medal of Honor Day, Memorial Day, Patriot Day, Veterans Day.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numPr>
                <w:ilvl w:val="0"/>
                <w:numId w:val="3"/>
              </w:numPr>
              <w:spacing w:line="240" w:lineRule="auto"/>
              <w:ind w:left="720" w:hanging="360"/>
              <w:rPr>
                <w:sz w:val="20"/>
                <w:szCs w:val="20"/>
              </w:rPr>
            </w:pPr>
            <w:r w:rsidDel="00000000" w:rsidR="00000000" w:rsidRPr="00000000">
              <w:rPr>
                <w:b w:val="1"/>
                <w:sz w:val="20"/>
                <w:szCs w:val="20"/>
                <w:u w:val="single"/>
                <w:rtl w:val="0"/>
              </w:rPr>
              <w:t xml:space="preserve">ELA.3.F.1.3:</w:t>
            </w:r>
            <w:r w:rsidDel="00000000" w:rsidR="00000000" w:rsidRPr="00000000">
              <w:rPr>
                <w:b w:val="1"/>
                <w:sz w:val="20"/>
                <w:szCs w:val="20"/>
                <w:rtl w:val="0"/>
              </w:rPr>
              <w:t xml:space="preserve"> </w:t>
            </w:r>
            <w:r w:rsidDel="00000000" w:rsidR="00000000" w:rsidRPr="00000000">
              <w:rPr>
                <w:i w:val="1"/>
                <w:sz w:val="20"/>
                <w:szCs w:val="20"/>
                <w:rtl w:val="0"/>
              </w:rPr>
              <w:t xml:space="preserve">Use knowledge of grade-level phonics and word-analysis skills to decode words.</w:t>
            </w:r>
          </w:p>
          <w:p w:rsidR="00000000" w:rsidDel="00000000" w:rsidP="00000000" w:rsidRDefault="00000000" w:rsidRPr="00000000" w14:paraId="0000000B">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ELA.3.R.2.2:</w:t>
            </w:r>
            <w:r w:rsidDel="00000000" w:rsidR="00000000" w:rsidRPr="00000000">
              <w:rPr>
                <w:b w:val="1"/>
                <w:sz w:val="20"/>
                <w:szCs w:val="20"/>
                <w:rtl w:val="0"/>
              </w:rPr>
              <w:t xml:space="preserve"> </w:t>
            </w:r>
            <w:r w:rsidDel="00000000" w:rsidR="00000000" w:rsidRPr="00000000">
              <w:rPr>
                <w:i w:val="1"/>
                <w:sz w:val="20"/>
                <w:szCs w:val="20"/>
                <w:rtl w:val="0"/>
              </w:rPr>
              <w:t xml:space="preserve">Identify the central idea and explain how relevant details support that idea in a text.</w:t>
            </w:r>
          </w:p>
          <w:p w:rsidR="00000000" w:rsidDel="00000000" w:rsidP="00000000" w:rsidRDefault="00000000" w:rsidRPr="00000000" w14:paraId="0000000C">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ELA.3.R.3.2:</w:t>
            </w:r>
            <w:r w:rsidDel="00000000" w:rsidR="00000000" w:rsidRPr="00000000">
              <w:rPr>
                <w:b w:val="1"/>
                <w:sz w:val="20"/>
                <w:szCs w:val="20"/>
                <w:rtl w:val="0"/>
              </w:rPr>
              <w:t xml:space="preserve"> </w:t>
            </w:r>
            <w:r w:rsidDel="00000000" w:rsidR="00000000" w:rsidRPr="00000000">
              <w:rPr>
                <w:i w:val="1"/>
                <w:sz w:val="20"/>
                <w:szCs w:val="20"/>
                <w:rtl w:val="0"/>
              </w:rPr>
              <w:t xml:space="preserve">Summarize a text to enhance comprehension.</w:t>
            </w:r>
          </w:p>
          <w:p w:rsidR="00000000" w:rsidDel="00000000" w:rsidP="00000000" w:rsidRDefault="00000000" w:rsidRPr="00000000" w14:paraId="0000000D">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ELA.3.V.1.1: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spacing w:line="288" w:lineRule="auto"/>
              <w:ind w:left="720" w:hanging="360"/>
              <w:jc w:val="center"/>
              <w:rPr/>
            </w:pPr>
            <w:r w:rsidDel="00000000" w:rsidR="00000000" w:rsidRPr="00000000">
              <w:rPr>
                <w:rtl w:val="0"/>
              </w:rPr>
              <w:t xml:space="preserve">What is the history and meaning behind patriotic U.S. holidays and observances?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88" w:lineRule="auto"/>
              <w:ind w:left="0" w:firstLine="0"/>
              <w:jc w:val="center"/>
              <w:rPr/>
            </w:pPr>
            <w:r w:rsidDel="00000000" w:rsidR="00000000" w:rsidRPr="00000000">
              <w:rPr>
                <w:rtl w:val="0"/>
              </w:rPr>
              <w:t xml:space="preserve">patriotic, observances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numPr>
                <w:ilvl w:val="0"/>
                <w:numId w:val="5"/>
              </w:numPr>
              <w:spacing w:after="0" w:afterAutospacing="0" w:before="0" w:line="288" w:lineRule="auto"/>
              <w:ind w:left="720" w:hanging="360"/>
              <w:rPr/>
            </w:pPr>
            <w:r w:rsidDel="00000000" w:rsidR="00000000" w:rsidRPr="00000000">
              <w:rPr>
                <w:rtl w:val="0"/>
              </w:rPr>
              <w:t xml:space="preserve">Patriotic Holidays History and Meaning slides</w:t>
            </w:r>
          </w:p>
          <w:p w:rsidR="00000000" w:rsidDel="00000000" w:rsidP="00000000" w:rsidRDefault="00000000" w:rsidRPr="00000000" w14:paraId="00000014">
            <w:pPr>
              <w:numPr>
                <w:ilvl w:val="0"/>
                <w:numId w:val="5"/>
              </w:numPr>
              <w:spacing w:after="0" w:afterAutospacing="0" w:before="0" w:beforeAutospacing="0" w:line="288" w:lineRule="auto"/>
              <w:ind w:left="720" w:hanging="360"/>
              <w:rPr/>
            </w:pPr>
            <w:r w:rsidDel="00000000" w:rsidR="00000000" w:rsidRPr="00000000">
              <w:rPr>
                <w:rtl w:val="0"/>
              </w:rPr>
              <w:t xml:space="preserve">Patriotic Holidays and Observances sort (one per quarter)</w:t>
            </w:r>
          </w:p>
          <w:p w:rsidR="00000000" w:rsidDel="00000000" w:rsidP="00000000" w:rsidRDefault="00000000" w:rsidRPr="00000000" w14:paraId="00000015">
            <w:pPr>
              <w:numPr>
                <w:ilvl w:val="0"/>
                <w:numId w:val="5"/>
              </w:numPr>
              <w:spacing w:after="0" w:afterAutospacing="0" w:before="0" w:beforeAutospacing="0" w:line="288" w:lineRule="auto"/>
              <w:ind w:left="720" w:hanging="360"/>
              <w:rPr>
                <w:u w:val="none"/>
              </w:rPr>
            </w:pPr>
            <w:r w:rsidDel="00000000" w:rsidR="00000000" w:rsidRPr="00000000">
              <w:rPr>
                <w:rtl w:val="0"/>
              </w:rPr>
              <w:t xml:space="preserve">Construction paper or blank notebook paper</w:t>
            </w:r>
          </w:p>
          <w:p w:rsidR="00000000" w:rsidDel="00000000" w:rsidP="00000000" w:rsidRDefault="00000000" w:rsidRPr="00000000" w14:paraId="00000016">
            <w:pPr>
              <w:numPr>
                <w:ilvl w:val="0"/>
                <w:numId w:val="5"/>
              </w:numPr>
              <w:spacing w:after="0" w:afterAutospacing="0" w:before="0" w:beforeAutospacing="0" w:line="288" w:lineRule="auto"/>
              <w:ind w:left="720" w:hanging="360"/>
              <w:rPr>
                <w:u w:val="none"/>
              </w:rPr>
            </w:pPr>
            <w:r w:rsidDel="00000000" w:rsidR="00000000" w:rsidRPr="00000000">
              <w:rPr>
                <w:rtl w:val="0"/>
              </w:rPr>
              <w:t xml:space="preserve">Scissors</w:t>
            </w:r>
          </w:p>
          <w:p w:rsidR="00000000" w:rsidDel="00000000" w:rsidP="00000000" w:rsidRDefault="00000000" w:rsidRPr="00000000" w14:paraId="00000017">
            <w:pPr>
              <w:numPr>
                <w:ilvl w:val="0"/>
                <w:numId w:val="5"/>
              </w:numPr>
              <w:spacing w:before="0" w:beforeAutospacing="0" w:line="288" w:lineRule="auto"/>
              <w:ind w:left="720" w:hanging="360"/>
              <w:rPr>
                <w:u w:val="none"/>
              </w:rPr>
            </w:pPr>
            <w:r w:rsidDel="00000000" w:rsidR="00000000" w:rsidRPr="00000000">
              <w:rPr>
                <w:rtl w:val="0"/>
              </w:rPr>
              <w:t xml:space="preserve">Glue stick</w:t>
            </w:r>
          </w:p>
        </w:tc>
      </w:tr>
    </w:tbl>
    <w:p w:rsidR="00000000" w:rsidDel="00000000" w:rsidP="00000000" w:rsidRDefault="00000000" w:rsidRPr="00000000" w14:paraId="00000018">
      <w:pPr>
        <w:widowControl w:val="0"/>
        <w:spacing w:line="240" w:lineRule="auto"/>
        <w:jc w:val="left"/>
        <w:rPr>
          <w:b w:val="1"/>
          <w:color w:val="212121"/>
          <w:sz w:val="28"/>
          <w:szCs w:val="28"/>
        </w:rPr>
      </w:pPr>
      <w:r w:rsidDel="00000000" w:rsidR="00000000" w:rsidRPr="00000000">
        <w:rPr>
          <w:rtl w:val="0"/>
        </w:rPr>
      </w:r>
    </w:p>
    <w:p w:rsidR="00000000" w:rsidDel="00000000" w:rsidP="00000000" w:rsidRDefault="00000000" w:rsidRPr="00000000" w14:paraId="00000019">
      <w:pPr>
        <w:widowControl w:val="0"/>
        <w:spacing w:line="240" w:lineRule="auto"/>
        <w:jc w:val="left"/>
        <w:rPr>
          <w:b w:val="1"/>
          <w:color w:val="212121"/>
          <w:sz w:val="28"/>
          <w:szCs w:val="28"/>
        </w:rPr>
      </w:pPr>
      <w:r w:rsidDel="00000000" w:rsidR="00000000" w:rsidRPr="00000000">
        <w:rPr>
          <w:rtl w:val="0"/>
        </w:rPr>
      </w:r>
    </w:p>
    <w:p w:rsidR="00000000" w:rsidDel="00000000" w:rsidP="00000000" w:rsidRDefault="00000000" w:rsidRPr="00000000" w14:paraId="0000001A">
      <w:pPr>
        <w:widowControl w:val="0"/>
        <w:spacing w:line="240" w:lineRule="auto"/>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B">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before="0" w:line="288" w:lineRule="auto"/>
              <w:ind w:left="0" w:firstLine="0"/>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is a culminating Civics in a Snap lesson to address all of the patriotic holidays and observances. As the holidays occur throughout the school year, please acknowledge the day with your students and review the history and meaning of the holiday/observance using the “</w:t>
            </w:r>
            <w:r w:rsidDel="00000000" w:rsidR="00000000" w:rsidRPr="00000000">
              <w:rPr>
                <w:i w:val="1"/>
                <w:rtl w:val="0"/>
              </w:rPr>
              <w:t xml:space="preserve">Patriotic Holidays History and Meaning</w:t>
            </w:r>
            <w:r w:rsidDel="00000000" w:rsidR="00000000" w:rsidRPr="00000000">
              <w:rPr>
                <w:i w:val="1"/>
                <w:rtl w:val="0"/>
              </w:rPr>
              <w:t xml:space="preserve">” slides </w:t>
            </w:r>
            <w:r w:rsidDel="00000000" w:rsidR="00000000" w:rsidRPr="00000000">
              <w:rPr>
                <w:i w:val="1"/>
                <w:rtl w:val="0"/>
              </w:rPr>
              <w:t xml:space="preserve">and/or any other chosen activities. The slides focus on the history and meaning to align to this benchmark. You may choose to expand through research, texts, read </w:t>
            </w:r>
            <w:r w:rsidDel="00000000" w:rsidR="00000000" w:rsidRPr="00000000">
              <w:rPr>
                <w:i w:val="1"/>
                <w:rtl w:val="0"/>
              </w:rPr>
              <w:t xml:space="preserve">alouds</w:t>
            </w:r>
            <w:r w:rsidDel="00000000" w:rsidR="00000000" w:rsidRPr="00000000">
              <w:rPr>
                <w:i w:val="1"/>
                <w:rtl w:val="0"/>
              </w:rPr>
              <w:t xml:space="preserve">, or other activities.</w:t>
            </w:r>
          </w:p>
          <w:p w:rsidR="00000000" w:rsidDel="00000000" w:rsidP="00000000" w:rsidRDefault="00000000" w:rsidRPr="00000000" w14:paraId="0000001E">
            <w:pPr>
              <w:numPr>
                <w:ilvl w:val="0"/>
                <w:numId w:val="2"/>
              </w:numPr>
              <w:spacing w:line="288" w:lineRule="auto"/>
              <w:ind w:left="720" w:hanging="360"/>
              <w:rPr>
                <w:u w:val="none"/>
              </w:rPr>
            </w:pPr>
            <w:r w:rsidDel="00000000" w:rsidR="00000000" w:rsidRPr="00000000">
              <w:rPr>
                <w:rtl w:val="0"/>
              </w:rPr>
              <w:t xml:space="preserve">Ask students to recall/name patriotic holidays or observances that have occurred recently. (This month, this quarter, etc.)</w:t>
            </w:r>
            <w:r w:rsidDel="00000000" w:rsidR="00000000" w:rsidRPr="00000000">
              <w:rPr>
                <w:rtl w:val="0"/>
              </w:rPr>
            </w:r>
          </w:p>
          <w:p w:rsidR="00000000" w:rsidDel="00000000" w:rsidP="00000000" w:rsidRDefault="00000000" w:rsidRPr="00000000" w14:paraId="0000001F">
            <w:pPr>
              <w:numPr>
                <w:ilvl w:val="0"/>
                <w:numId w:val="2"/>
              </w:numPr>
              <w:spacing w:line="288" w:lineRule="auto"/>
              <w:ind w:left="720" w:hanging="360"/>
              <w:rPr>
                <w:u w:val="none"/>
              </w:rPr>
            </w:pPr>
            <w:r w:rsidDel="00000000" w:rsidR="00000000" w:rsidRPr="00000000">
              <w:rPr>
                <w:rtl w:val="0"/>
              </w:rPr>
              <w:t xml:space="preserve">Share that today, we are going to ensure that we don’t just remember when holidays/observances happen, but also the history and meaning behind the days.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numPr>
                <w:ilvl w:val="0"/>
                <w:numId w:val="2"/>
              </w:numPr>
              <w:spacing w:before="0" w:line="288" w:lineRule="auto"/>
              <w:ind w:left="720" w:hanging="360"/>
              <w:rPr/>
            </w:pPr>
            <w:r w:rsidDel="00000000" w:rsidR="00000000" w:rsidRPr="00000000">
              <w:rPr>
                <w:rtl w:val="0"/>
              </w:rPr>
              <w:t xml:space="preserve">Project the “</w:t>
            </w:r>
            <w:r w:rsidDel="00000000" w:rsidR="00000000" w:rsidRPr="00000000">
              <w:rPr>
                <w:rtl w:val="0"/>
              </w:rPr>
              <w:t xml:space="preserve">Patriotic Holidays History and Meaning” slides.</w:t>
            </w:r>
            <w:r w:rsidDel="00000000" w:rsidR="00000000" w:rsidRPr="00000000">
              <w:rPr>
                <w:rtl w:val="0"/>
              </w:rPr>
            </w:r>
          </w:p>
          <w:p w:rsidR="00000000" w:rsidDel="00000000" w:rsidP="00000000" w:rsidRDefault="00000000" w:rsidRPr="00000000" w14:paraId="00000022">
            <w:pPr>
              <w:numPr>
                <w:ilvl w:val="0"/>
                <w:numId w:val="2"/>
              </w:numPr>
              <w:spacing w:before="0" w:line="288" w:lineRule="auto"/>
              <w:ind w:left="720" w:hanging="360"/>
              <w:rPr>
                <w:u w:val="none"/>
              </w:rPr>
            </w:pPr>
            <w:r w:rsidDel="00000000" w:rsidR="00000000" w:rsidRPr="00000000">
              <w:rPr>
                <w:rtl w:val="0"/>
              </w:rPr>
              <w:t xml:space="preserve">Review the holidays and observances that occurred throughout this quarter of the school year. </w:t>
            </w:r>
          </w:p>
          <w:p w:rsidR="00000000" w:rsidDel="00000000" w:rsidP="00000000" w:rsidRDefault="00000000" w:rsidRPr="00000000" w14:paraId="00000023">
            <w:pPr>
              <w:spacing w:before="0" w:line="288" w:lineRule="auto"/>
              <w:rPr>
                <w:i w:val="1"/>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There are 4-6 holidays/observances per quarter. You may choose to break this up or review all in one lesson and then hand out the review activity. </w:t>
            </w:r>
            <w:r w:rsidDel="00000000" w:rsidR="00000000" w:rsidRPr="00000000">
              <w:rPr>
                <w:rtl w:val="0"/>
              </w:rPr>
            </w:r>
          </w:p>
          <w:p w:rsidR="00000000" w:rsidDel="00000000" w:rsidP="00000000" w:rsidRDefault="00000000" w:rsidRPr="00000000" w14:paraId="00000024">
            <w:pPr>
              <w:numPr>
                <w:ilvl w:val="0"/>
                <w:numId w:val="2"/>
              </w:numPr>
              <w:spacing w:after="0" w:afterAutospacing="0" w:before="0" w:line="288" w:lineRule="auto"/>
              <w:ind w:left="720" w:hanging="360"/>
              <w:rPr>
                <w:color w:val="212121"/>
              </w:rPr>
            </w:pPr>
            <w:r w:rsidDel="00000000" w:rsidR="00000000" w:rsidRPr="00000000">
              <w:rPr>
                <w:rtl w:val="0"/>
              </w:rPr>
              <w:t xml:space="preserve">Pass out the</w:t>
            </w:r>
            <w:r w:rsidDel="00000000" w:rsidR="00000000" w:rsidRPr="00000000">
              <w:rPr>
                <w:color w:val="212121"/>
                <w:rtl w:val="0"/>
              </w:rPr>
              <w:t xml:space="preserve"> “</w:t>
            </w:r>
            <w:r w:rsidDel="00000000" w:rsidR="00000000" w:rsidRPr="00000000">
              <w:rPr>
                <w:color w:val="212121"/>
                <w:rtl w:val="0"/>
              </w:rPr>
              <w:t xml:space="preserve">Patriotic Holidays and Observances</w:t>
            </w:r>
            <w:r w:rsidDel="00000000" w:rsidR="00000000" w:rsidRPr="00000000">
              <w:rPr>
                <w:rtl w:val="0"/>
              </w:rPr>
              <w:t xml:space="preserve">” matching activity.</w:t>
            </w:r>
            <w:r w:rsidDel="00000000" w:rsidR="00000000" w:rsidRPr="00000000">
              <w:rPr>
                <w:rtl w:val="0"/>
              </w:rPr>
            </w:r>
          </w:p>
          <w:p w:rsidR="00000000" w:rsidDel="00000000" w:rsidP="00000000" w:rsidRDefault="00000000" w:rsidRPr="00000000" w14:paraId="00000025">
            <w:pPr>
              <w:numPr>
                <w:ilvl w:val="0"/>
                <w:numId w:val="2"/>
              </w:numPr>
              <w:spacing w:before="0" w:beforeAutospacing="0" w:line="288" w:lineRule="auto"/>
              <w:ind w:left="720" w:hanging="360"/>
              <w:rPr/>
            </w:pPr>
            <w:r w:rsidDel="00000000" w:rsidR="00000000" w:rsidRPr="00000000">
              <w:rPr>
                <w:rtl w:val="0"/>
              </w:rPr>
              <w:t xml:space="preserve">Instruct students to cut out the 4-6 rows on the sheet. Once they have cut the pieces out, students should read the description and match the holiday or observance to the correct description. Students can glue the pairs onto a piece of construction or notebook paper.</w:t>
            </w:r>
          </w:p>
          <w:p w:rsidR="00000000" w:rsidDel="00000000" w:rsidP="00000000" w:rsidRDefault="00000000" w:rsidRPr="00000000" w14:paraId="00000026">
            <w:pPr>
              <w:spacing w:before="0" w:line="288" w:lineRule="auto"/>
              <w:rPr>
                <w:i w:val="1"/>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You may choose to have students complete this activity individually, in pairs, in small groups, or whole group with the teacher guiding the reading.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numPr>
                <w:ilvl w:val="0"/>
                <w:numId w:val="2"/>
              </w:numPr>
              <w:spacing w:before="0" w:line="288" w:lineRule="auto"/>
              <w:ind w:left="720" w:hanging="360"/>
              <w:rPr>
                <w:color w:val="212121"/>
                <w:u w:val="none"/>
              </w:rPr>
            </w:pPr>
            <w:r w:rsidDel="00000000" w:rsidR="00000000" w:rsidRPr="00000000">
              <w:rPr>
                <w:rtl w:val="0"/>
              </w:rPr>
              <w:t xml:space="preserve">Review the</w:t>
            </w:r>
            <w:r w:rsidDel="00000000" w:rsidR="00000000" w:rsidRPr="00000000">
              <w:rPr>
                <w:color w:val="212121"/>
                <w:rtl w:val="0"/>
              </w:rPr>
              <w:t xml:space="preserve"> “</w:t>
            </w:r>
            <w:r w:rsidDel="00000000" w:rsidR="00000000" w:rsidRPr="00000000">
              <w:rPr>
                <w:color w:val="212121"/>
                <w:rtl w:val="0"/>
              </w:rPr>
              <w:t xml:space="preserve">Patriotic Holidays and Observances” matching activity answer key</w:t>
            </w:r>
            <w:r w:rsidDel="00000000" w:rsidR="00000000" w:rsidRPr="00000000">
              <w:rPr>
                <w:color w:val="212121"/>
                <w:rtl w:val="0"/>
              </w:rPr>
              <w:t xml:space="preserve"> </w:t>
            </w:r>
            <w:r w:rsidDel="00000000" w:rsidR="00000000" w:rsidRPr="00000000">
              <w:rPr>
                <w:rtl w:val="0"/>
              </w:rPr>
              <w:t xml:space="preserve">with the students.</w:t>
            </w:r>
          </w:p>
          <w:p w:rsidR="00000000" w:rsidDel="00000000" w:rsidP="00000000" w:rsidRDefault="00000000" w:rsidRPr="00000000" w14:paraId="00000029">
            <w:pPr>
              <w:spacing w:before="0" w:line="288" w:lineRule="auto"/>
              <w:ind w:left="0" w:firstLine="0"/>
              <w:rPr>
                <w:i w:val="1"/>
              </w:rPr>
            </w:pPr>
            <w:r w:rsidDel="00000000" w:rsidR="00000000" w:rsidRPr="00000000">
              <w:rPr>
                <w:b w:val="1"/>
                <w:i w:val="1"/>
                <w:rtl w:val="0"/>
              </w:rPr>
              <w:t xml:space="preserve">Teacher Note: </w:t>
            </w:r>
            <w:r w:rsidDel="00000000" w:rsidR="00000000" w:rsidRPr="00000000">
              <w:rPr>
                <w:i w:val="1"/>
                <w:rtl w:val="0"/>
              </w:rPr>
              <w:t xml:space="preserve">If using this activity as a formative assessment, be sure to collect the students’ work prior to reviewing the correct answers.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rPr>
                <w:color w:val="212121"/>
              </w:rPr>
            </w:pPr>
            <w:hyperlink r:id="rId7">
              <w:r w:rsidDel="00000000" w:rsidR="00000000" w:rsidRPr="00000000">
                <w:rPr>
                  <w:color w:val="1155cc"/>
                  <w:u w:val="single"/>
                  <w:rtl w:val="0"/>
                </w:rPr>
                <w:t xml:space="preserve">FJCC/LFI Website</w:t>
              </w:r>
            </w:hyperlink>
            <w:r w:rsidDel="00000000" w:rsidR="00000000" w:rsidRPr="00000000">
              <w:rPr>
                <w:rtl w:val="0"/>
              </w:rPr>
            </w:r>
          </w:p>
          <w:p w:rsidR="00000000" w:rsidDel="00000000" w:rsidP="00000000" w:rsidRDefault="00000000" w:rsidRPr="00000000" w14:paraId="0000002C">
            <w:pPr>
              <w:spacing w:before="0" w:line="288" w:lineRule="auto"/>
              <w:ind w:left="0" w:firstLine="0"/>
              <w:rPr>
                <w:color w:val="212121"/>
              </w:rPr>
            </w:pPr>
            <w:r w:rsidDel="00000000" w:rsidR="00000000" w:rsidRPr="00000000">
              <w:rPr>
                <w:color w:val="212121"/>
                <w:rtl w:val="0"/>
              </w:rPr>
              <w:t xml:space="preserve">Supporting Florida State Statutes:</w:t>
            </w:r>
          </w:p>
          <w:p w:rsidR="00000000" w:rsidDel="00000000" w:rsidP="00000000" w:rsidRDefault="00000000" w:rsidRPr="00000000" w14:paraId="0000002D">
            <w:pPr>
              <w:widowControl w:val="0"/>
              <w:numPr>
                <w:ilvl w:val="0"/>
                <w:numId w:val="1"/>
              </w:numPr>
              <w:spacing w:line="240" w:lineRule="auto"/>
              <w:ind w:left="720" w:hanging="360"/>
              <w:rPr>
                <w:color w:val="212121"/>
              </w:rPr>
            </w:pPr>
            <w:hyperlink r:id="rId8">
              <w:r w:rsidDel="00000000" w:rsidR="00000000" w:rsidRPr="00000000">
                <w:rPr>
                  <w:color w:val="1155cc"/>
                  <w:u w:val="single"/>
                  <w:rtl w:val="0"/>
                </w:rPr>
                <w:t xml:space="preserve">Florida State Statute 1003.42: Required Instruction</w:t>
              </w:r>
            </w:hyperlink>
            <w:r w:rsidDel="00000000" w:rsidR="00000000" w:rsidRPr="00000000">
              <w:rPr>
                <w:rtl w:val="0"/>
              </w:rPr>
              <w:t xml:space="preserv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before="0" w:line="288" w:lineRule="auto"/>
              <w:ind w:left="0" w:firstLine="0"/>
              <w:rPr>
                <w:color w:val="212121"/>
              </w:rPr>
            </w:pPr>
            <w:r w:rsidDel="00000000" w:rsidR="00000000" w:rsidRPr="00000000">
              <w:rPr>
                <w:color w:val="212121"/>
                <w:rtl w:val="0"/>
              </w:rPr>
              <w:t xml:space="preserve">“</w:t>
            </w:r>
            <w:r w:rsidDel="00000000" w:rsidR="00000000" w:rsidRPr="00000000">
              <w:rPr>
                <w:color w:val="212121"/>
                <w:rtl w:val="0"/>
              </w:rPr>
              <w:t xml:space="preserve">Patriotic Holidays and Observances” matching activity answer key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before="0" w:line="288" w:lineRule="auto"/>
              <w:ind w:left="0" w:firstLine="0"/>
              <w:rPr/>
            </w:pPr>
            <w:r w:rsidDel="00000000" w:rsidR="00000000" w:rsidRPr="00000000">
              <w:rPr>
                <w:rtl w:val="0"/>
              </w:rPr>
              <w:t xml:space="preserve">n/a</w:t>
            </w:r>
          </w:p>
        </w:tc>
      </w:tr>
    </w:tbl>
    <w:p w:rsidR="00000000" w:rsidDel="00000000" w:rsidP="00000000" w:rsidRDefault="00000000" w:rsidRPr="00000000" w14:paraId="0000003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43000" cy="447675"/>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143000" cy="447675"/>
                    </a:xfrm>
                    <a:prstGeom prst="rect"/>
                    <a:ln/>
                  </pic:spPr>
                </pic:pic>
              </a:graphicData>
            </a:graphic>
          </wp:anchor>
        </w:drawing>
      </w:r>
      <w:r w:rsidDel="00000000" w:rsidR="00000000" w:rsidRPr="00000000">
        <w:rPr>
          <w:rtl w:val="0"/>
        </w:rPr>
      </w:r>
    </w:p>
    <w:sectPr>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jc w:val="right"/>
      <w:rPr/>
    </w:pPr>
    <w:r w:rsidDel="00000000" w:rsidR="00000000" w:rsidRPr="00000000">
      <w:rPr>
        <w:sz w:val="20"/>
        <w:szCs w:val="20"/>
        <w:rtl w:val="0"/>
      </w:rPr>
      <w:t xml:space="preserve">SS.3.CG.2.3-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floridacitizen.org/school-resources/" TargetMode="External"/><Relationship Id="rId8" Type="http://schemas.openxmlformats.org/officeDocument/2006/relationships/hyperlink" Target="http://www.leg.state.fl.us/Statutes/index.cfm?App_mode=Display_Statute&amp;Search_String=&amp;URL=1000-1099/1003/Sections/1003.4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