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u w:val="single"/>
        </w:rPr>
      </w:pPr>
      <w:r w:rsidDel="00000000" w:rsidR="00000000" w:rsidRPr="00000000">
        <w:rPr>
          <w:b w:val="1"/>
          <w:color w:val="073763"/>
          <w:sz w:val="28"/>
          <w:szCs w:val="28"/>
          <w:u w:val="single"/>
          <w:rtl w:val="0"/>
        </w:rPr>
        <w:t xml:space="preserve">RESPONSIBLE CITIZENSHIP</w:t>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i w:val="1"/>
                <w:sz w:val="16"/>
                <w:szCs w:val="16"/>
              </w:rPr>
            </w:pPr>
            <w:r w:rsidDel="00000000" w:rsidR="00000000" w:rsidRPr="00000000">
              <w:rPr>
                <w:b w:val="1"/>
                <w:rtl w:val="0"/>
              </w:rPr>
              <w:t xml:space="preserve">SS.3.CG.2.1 </w:t>
            </w:r>
            <w:r w:rsidDel="00000000" w:rsidR="00000000" w:rsidRPr="00000000">
              <w:rPr>
                <w:i w:val="1"/>
                <w:rtl w:val="0"/>
              </w:rPr>
              <w:t xml:space="preserve">Describe how citizens demonstrate civility, cooperation, volunteerism and other civic virtues.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before="0" w:line="288" w:lineRule="auto"/>
              <w:ind w:left="720" w:hanging="360"/>
              <w:rPr/>
            </w:pPr>
            <w:r w:rsidDel="00000000" w:rsidR="00000000" w:rsidRPr="00000000">
              <w:rPr>
                <w:rtl w:val="0"/>
              </w:rPr>
              <w:t xml:space="preserve">Students will identify examples including, but not limited to, food drives, book drives, community clean-ups, voting, blood donation drives, volunteer fire departments and neighborhood watch programs.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ELA.3.C.1.3:</w:t>
            </w:r>
            <w:r w:rsidDel="00000000" w:rsidR="00000000" w:rsidRPr="00000000">
              <w:rPr>
                <w:sz w:val="20"/>
                <w:szCs w:val="20"/>
                <w:rtl w:val="0"/>
              </w:rPr>
              <w:t xml:space="preserve"> </w:t>
            </w:r>
            <w:r w:rsidDel="00000000" w:rsidR="00000000" w:rsidRPr="00000000">
              <w:rPr>
                <w:i w:val="1"/>
                <w:sz w:val="20"/>
                <w:szCs w:val="20"/>
                <w:rtl w:val="0"/>
              </w:rPr>
              <w:t xml:space="preserve">Write opinions about a topic or text, include reasons supported by details from one or more sources, use transitions, and provide a conclusion.</w:t>
            </w:r>
          </w:p>
          <w:p w:rsidR="00000000" w:rsidDel="00000000" w:rsidP="00000000" w:rsidRDefault="00000000" w:rsidRPr="00000000" w14:paraId="0000000B">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ELA.3.C.2.1: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r w:rsidDel="00000000" w:rsidR="00000000" w:rsidRPr="00000000">
              <w:rPr>
                <w:sz w:val="20"/>
                <w:szCs w:val="20"/>
                <w:rtl w:val="0"/>
              </w:rPr>
              <w:t xml:space="preserve">.</w:t>
            </w:r>
          </w:p>
          <w:p w:rsidR="00000000" w:rsidDel="00000000" w:rsidP="00000000" w:rsidRDefault="00000000" w:rsidRPr="00000000" w14:paraId="0000000C">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ELA.3.C.5.1:</w:t>
            </w:r>
            <w:r w:rsidDel="00000000" w:rsidR="00000000" w:rsidRPr="00000000">
              <w:rPr>
                <w:sz w:val="20"/>
                <w:szCs w:val="20"/>
                <w:rtl w:val="0"/>
              </w:rPr>
              <w:t xml:space="preserve"> </w:t>
            </w:r>
            <w:r w:rsidDel="00000000" w:rsidR="00000000" w:rsidRPr="00000000">
              <w:rPr>
                <w:i w:val="1"/>
                <w:sz w:val="20"/>
                <w:szCs w:val="20"/>
                <w:rtl w:val="0"/>
              </w:rPr>
              <w:t xml:space="preserve">Use two or more multimedia elements to enhance oral or written tasks.</w:t>
            </w:r>
          </w:p>
          <w:p w:rsidR="00000000" w:rsidDel="00000000" w:rsidP="00000000" w:rsidRDefault="00000000" w:rsidRPr="00000000" w14:paraId="0000000D">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ELA.3.V.1.1: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E">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SS.3.A.1.3</w:t>
            </w:r>
            <w:r w:rsidDel="00000000" w:rsidR="00000000" w:rsidRPr="00000000">
              <w:rPr>
                <w:i w:val="1"/>
                <w:sz w:val="20"/>
                <w:szCs w:val="20"/>
                <w:rtl w:val="0"/>
              </w:rPr>
              <w:t xml:space="preserve"> Define terms related to the social sciences</w:t>
            </w:r>
            <w:r w:rsidDel="00000000" w:rsidR="00000000" w:rsidRPr="00000000">
              <w:rPr>
                <w:sz w:val="20"/>
                <w:szCs w:val="20"/>
                <w:rtl w:val="0"/>
              </w:rPr>
              <w:t xml:space="preserve">.</w:t>
            </w:r>
          </w:p>
          <w:p w:rsidR="00000000" w:rsidDel="00000000" w:rsidP="00000000" w:rsidRDefault="00000000" w:rsidRPr="00000000" w14:paraId="0000000F">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HE.3.R.3.1:</w:t>
            </w:r>
            <w:r w:rsidDel="00000000" w:rsidR="00000000" w:rsidRPr="00000000">
              <w:rPr>
                <w:b w:val="1"/>
                <w:sz w:val="20"/>
                <w:szCs w:val="20"/>
                <w:rtl w:val="0"/>
              </w:rPr>
              <w:t xml:space="preserve"> </w:t>
            </w:r>
            <w:r w:rsidDel="00000000" w:rsidR="00000000" w:rsidRPr="00000000">
              <w:rPr>
                <w:i w:val="1"/>
                <w:sz w:val="20"/>
                <w:szCs w:val="20"/>
                <w:rtl w:val="0"/>
              </w:rPr>
              <w:t xml:space="preserve">Identify leadership opportunities within the school and the community.</w:t>
            </w:r>
          </w:p>
          <w:p w:rsidR="00000000" w:rsidDel="00000000" w:rsidP="00000000" w:rsidRDefault="00000000" w:rsidRPr="00000000" w14:paraId="00000010">
            <w:pPr>
              <w:numPr>
                <w:ilvl w:val="0"/>
                <w:numId w:val="3"/>
              </w:numPr>
              <w:spacing w:line="240" w:lineRule="auto"/>
              <w:ind w:left="720" w:hanging="360"/>
              <w:rPr>
                <w:sz w:val="20"/>
                <w:szCs w:val="20"/>
              </w:rPr>
            </w:pPr>
            <w:r w:rsidDel="00000000" w:rsidR="00000000" w:rsidRPr="00000000">
              <w:rPr>
                <w:b w:val="1"/>
                <w:sz w:val="20"/>
                <w:szCs w:val="20"/>
                <w:u w:val="single"/>
                <w:rtl w:val="0"/>
              </w:rPr>
              <w:t xml:space="preserve">HE.3.R.3.2:</w:t>
            </w:r>
            <w:r w:rsidDel="00000000" w:rsidR="00000000" w:rsidRPr="00000000">
              <w:rPr>
                <w:sz w:val="20"/>
                <w:szCs w:val="20"/>
                <w:rtl w:val="0"/>
              </w:rPr>
              <w:t xml:space="preserve"> </w:t>
            </w:r>
            <w:r w:rsidDel="00000000" w:rsidR="00000000" w:rsidRPr="00000000">
              <w:rPr>
                <w:i w:val="1"/>
                <w:sz w:val="20"/>
                <w:szCs w:val="20"/>
                <w:rtl w:val="0"/>
              </w:rPr>
              <w:t xml:space="preserve">Identify opportunities to volunteer or serve others in the school or community.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jc w:val="center"/>
              <w:rPr/>
            </w:pPr>
            <w:r w:rsidDel="00000000" w:rsidR="00000000" w:rsidRPr="00000000">
              <w:rPr>
                <w:rtl w:val="0"/>
              </w:rPr>
              <w:t xml:space="preserve">How do citizens demonstrate responsible citizenship at home, at school, in their neighborhood, and in the community?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color w:val="212121"/>
              </w:rPr>
            </w:pPr>
            <w:r w:rsidDel="00000000" w:rsidR="00000000" w:rsidRPr="00000000">
              <w:rPr>
                <w:b w:val="1"/>
                <w:color w:val="21212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before="0" w:line="288" w:lineRule="auto"/>
              <w:ind w:left="720" w:hanging="360"/>
              <w:jc w:val="center"/>
              <w:rPr/>
            </w:pPr>
            <w:r w:rsidDel="00000000" w:rsidR="00000000" w:rsidRPr="00000000">
              <w:rPr>
                <w:rtl w:val="0"/>
              </w:rPr>
              <w:t xml:space="preserve">Civic virtues, responsible citizenship</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4"/>
              </w:numPr>
              <w:spacing w:before="0" w:line="288" w:lineRule="auto"/>
              <w:ind w:left="720" w:hanging="360"/>
              <w:rPr>
                <w:u w:val="none"/>
              </w:rPr>
            </w:pPr>
            <w:r w:rsidDel="00000000" w:rsidR="00000000" w:rsidRPr="00000000">
              <w:rPr>
                <w:rtl w:val="0"/>
              </w:rPr>
              <w:t xml:space="preserve">Chart paper</w:t>
            </w:r>
            <w:r w:rsidDel="00000000" w:rsidR="00000000" w:rsidRPr="00000000">
              <w:rPr>
                <w:rtl w:val="0"/>
              </w:rPr>
            </w:r>
          </w:p>
          <w:p w:rsidR="00000000" w:rsidDel="00000000" w:rsidP="00000000" w:rsidRDefault="00000000" w:rsidRPr="00000000" w14:paraId="00000017">
            <w:pPr>
              <w:numPr>
                <w:ilvl w:val="0"/>
                <w:numId w:val="4"/>
              </w:numPr>
              <w:spacing w:before="0" w:line="288" w:lineRule="auto"/>
              <w:ind w:left="720" w:hanging="360"/>
              <w:rPr/>
            </w:pPr>
            <w:r w:rsidDel="00000000" w:rsidR="00000000" w:rsidRPr="00000000">
              <w:rPr>
                <w:rtl w:val="0"/>
              </w:rPr>
              <w:t xml:space="preserve">Civic Virtues Wheel handout (from Lesson 1)</w:t>
            </w:r>
          </w:p>
          <w:p w:rsidR="00000000" w:rsidDel="00000000" w:rsidP="00000000" w:rsidRDefault="00000000" w:rsidRPr="00000000" w14:paraId="00000018">
            <w:pPr>
              <w:numPr>
                <w:ilvl w:val="0"/>
                <w:numId w:val="4"/>
              </w:numPr>
              <w:spacing w:before="0" w:line="288" w:lineRule="auto"/>
              <w:ind w:left="720" w:hanging="360"/>
              <w:rPr/>
            </w:pPr>
            <w:r w:rsidDel="00000000" w:rsidR="00000000" w:rsidRPr="00000000">
              <w:rPr>
                <w:rtl w:val="0"/>
              </w:rPr>
              <w:t xml:space="preserve">Sticky notes</w:t>
            </w:r>
          </w:p>
          <w:p w:rsidR="00000000" w:rsidDel="00000000" w:rsidP="00000000" w:rsidRDefault="00000000" w:rsidRPr="00000000" w14:paraId="00000019">
            <w:pPr>
              <w:numPr>
                <w:ilvl w:val="0"/>
                <w:numId w:val="4"/>
              </w:numPr>
              <w:spacing w:before="0" w:line="288" w:lineRule="auto"/>
              <w:ind w:left="720" w:hanging="360"/>
              <w:rPr/>
            </w:pPr>
            <w:r w:rsidDel="00000000" w:rsidR="00000000" w:rsidRPr="00000000">
              <w:rPr>
                <w:rtl w:val="0"/>
              </w:rPr>
              <w:t xml:space="preserve">Responsible Citizenship quilt template</w:t>
            </w:r>
          </w:p>
          <w:p w:rsidR="00000000" w:rsidDel="00000000" w:rsidP="00000000" w:rsidRDefault="00000000" w:rsidRPr="00000000" w14:paraId="0000001A">
            <w:pPr>
              <w:numPr>
                <w:ilvl w:val="0"/>
                <w:numId w:val="4"/>
              </w:numPr>
              <w:spacing w:before="0" w:line="288" w:lineRule="auto"/>
              <w:ind w:left="720" w:hanging="360"/>
              <w:rPr/>
            </w:pPr>
            <w:r w:rsidDel="00000000" w:rsidR="00000000" w:rsidRPr="00000000">
              <w:rPr>
                <w:rtl w:val="0"/>
              </w:rPr>
              <w:t xml:space="preserve">Coloring supplies</w:t>
            </w:r>
          </w:p>
        </w:tc>
      </w:tr>
    </w:tbl>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5"/>
              </w:numPr>
              <w:spacing w:before="0" w:line="288" w:lineRule="auto"/>
              <w:ind w:left="720" w:hanging="360"/>
              <w:rPr/>
            </w:pPr>
            <w:r w:rsidDel="00000000" w:rsidR="00000000" w:rsidRPr="00000000">
              <w:rPr>
                <w:rtl w:val="0"/>
              </w:rPr>
              <w:t xml:space="preserve">Post chart paper around the room with the titles: “Home, School, Neighborhood, Community”.</w:t>
            </w:r>
          </w:p>
          <w:p w:rsidR="00000000" w:rsidDel="00000000" w:rsidP="00000000" w:rsidRDefault="00000000" w:rsidRPr="00000000" w14:paraId="0000001F">
            <w:pPr>
              <w:numPr>
                <w:ilvl w:val="0"/>
                <w:numId w:val="5"/>
              </w:numPr>
              <w:spacing w:before="0" w:line="288" w:lineRule="auto"/>
              <w:ind w:left="720" w:hanging="360"/>
              <w:rPr>
                <w:color w:val="212121"/>
                <w:u w:val="none"/>
              </w:rPr>
            </w:pPr>
            <w:r w:rsidDel="00000000" w:rsidR="00000000" w:rsidRPr="00000000">
              <w:rPr>
                <w:rtl w:val="0"/>
              </w:rPr>
              <w:t xml:space="preserve">Have students take out their</w:t>
            </w:r>
            <w:r w:rsidDel="00000000" w:rsidR="00000000" w:rsidRPr="00000000">
              <w:rPr>
                <w:color w:val="212121"/>
                <w:rtl w:val="0"/>
              </w:rPr>
              <w:t xml:space="preserve"> “Civic Virtues Wheel” handout </w:t>
            </w:r>
            <w:r w:rsidDel="00000000" w:rsidR="00000000" w:rsidRPr="00000000">
              <w:rPr>
                <w:rtl w:val="0"/>
              </w:rPr>
              <w:t xml:space="preserve">from the previous lesson and review some of the examples with a partner or whole group. Lead students to understand that demonstrating the characteristics of civic virtues are examples of ways to be a responsible citizen. </w:t>
            </w:r>
            <w:r w:rsidDel="00000000" w:rsidR="00000000" w:rsidRPr="00000000">
              <w:rPr>
                <w:rtl w:val="0"/>
              </w:rPr>
            </w:r>
          </w:p>
          <w:p w:rsidR="00000000" w:rsidDel="00000000" w:rsidP="00000000" w:rsidRDefault="00000000" w:rsidRPr="00000000" w14:paraId="00000020">
            <w:pPr>
              <w:numPr>
                <w:ilvl w:val="0"/>
                <w:numId w:val="5"/>
              </w:numPr>
              <w:spacing w:before="0" w:line="288" w:lineRule="auto"/>
              <w:ind w:left="720" w:hanging="360"/>
              <w:rPr/>
            </w:pPr>
            <w:r w:rsidDel="00000000" w:rsidR="00000000" w:rsidRPr="00000000">
              <w:rPr>
                <w:rtl w:val="0"/>
              </w:rPr>
              <w:t xml:space="preserve">Place students in pairs or small groups and provide each with a few sticky notes.</w:t>
            </w:r>
          </w:p>
          <w:p w:rsidR="00000000" w:rsidDel="00000000" w:rsidP="00000000" w:rsidRDefault="00000000" w:rsidRPr="00000000" w14:paraId="00000021">
            <w:pPr>
              <w:numPr>
                <w:ilvl w:val="0"/>
                <w:numId w:val="5"/>
              </w:numPr>
              <w:spacing w:before="0" w:line="288" w:lineRule="auto"/>
              <w:ind w:left="720" w:hanging="360"/>
              <w:rPr/>
            </w:pPr>
            <w:r w:rsidDel="00000000" w:rsidR="00000000" w:rsidRPr="00000000">
              <w:rPr>
                <w:rtl w:val="0"/>
              </w:rPr>
              <w:t xml:space="preserve">Ask the question, “What could a responsible citizen do to make a difference in these places: Home, School, Your Neighborhood, Your Community?” </w:t>
            </w:r>
          </w:p>
          <w:p w:rsidR="00000000" w:rsidDel="00000000" w:rsidP="00000000" w:rsidRDefault="00000000" w:rsidRPr="00000000" w14:paraId="00000022">
            <w:pPr>
              <w:numPr>
                <w:ilvl w:val="0"/>
                <w:numId w:val="5"/>
              </w:numPr>
              <w:spacing w:before="0" w:line="288" w:lineRule="auto"/>
              <w:ind w:left="720" w:hanging="360"/>
              <w:rPr/>
            </w:pPr>
            <w:r w:rsidDel="00000000" w:rsidR="00000000" w:rsidRPr="00000000">
              <w:rPr>
                <w:rtl w:val="0"/>
              </w:rPr>
              <w:t xml:space="preserve">As a group, have students brainstorm examples and record them on the post-it notes. Responses may include:</w:t>
            </w:r>
          </w:p>
          <w:p w:rsidR="00000000" w:rsidDel="00000000" w:rsidP="00000000" w:rsidRDefault="00000000" w:rsidRPr="00000000" w14:paraId="00000023">
            <w:pPr>
              <w:numPr>
                <w:ilvl w:val="1"/>
                <w:numId w:val="5"/>
              </w:numPr>
              <w:spacing w:before="0" w:line="288" w:lineRule="auto"/>
              <w:ind w:left="1440" w:hanging="360"/>
              <w:rPr/>
            </w:pPr>
            <w:r w:rsidDel="00000000" w:rsidR="00000000" w:rsidRPr="00000000">
              <w:rPr>
                <w:u w:val="single"/>
                <w:rtl w:val="0"/>
              </w:rPr>
              <w:t xml:space="preserve">Home</w:t>
            </w:r>
            <w:r w:rsidDel="00000000" w:rsidR="00000000" w:rsidRPr="00000000">
              <w:rPr>
                <w:rtl w:val="0"/>
              </w:rPr>
              <w:t xml:space="preserve">: conserving water/ electricity, rain water barrels, composting</w:t>
            </w:r>
          </w:p>
          <w:p w:rsidR="00000000" w:rsidDel="00000000" w:rsidP="00000000" w:rsidRDefault="00000000" w:rsidRPr="00000000" w14:paraId="00000024">
            <w:pPr>
              <w:numPr>
                <w:ilvl w:val="1"/>
                <w:numId w:val="5"/>
              </w:numPr>
              <w:spacing w:before="0" w:line="288" w:lineRule="auto"/>
              <w:ind w:left="1440" w:hanging="360"/>
              <w:rPr/>
            </w:pPr>
            <w:r w:rsidDel="00000000" w:rsidR="00000000" w:rsidRPr="00000000">
              <w:rPr>
                <w:u w:val="single"/>
                <w:rtl w:val="0"/>
              </w:rPr>
              <w:t xml:space="preserve">School</w:t>
            </w:r>
            <w:r w:rsidDel="00000000" w:rsidR="00000000" w:rsidRPr="00000000">
              <w:rPr>
                <w:rtl w:val="0"/>
              </w:rPr>
              <w:t xml:space="preserve">: following directions, peer tutoring, picking up trash</w:t>
            </w:r>
          </w:p>
          <w:p w:rsidR="00000000" w:rsidDel="00000000" w:rsidP="00000000" w:rsidRDefault="00000000" w:rsidRPr="00000000" w14:paraId="00000025">
            <w:pPr>
              <w:numPr>
                <w:ilvl w:val="1"/>
                <w:numId w:val="5"/>
              </w:numPr>
              <w:spacing w:before="0" w:line="288" w:lineRule="auto"/>
              <w:ind w:left="1440" w:hanging="360"/>
              <w:rPr/>
            </w:pPr>
            <w:r w:rsidDel="00000000" w:rsidR="00000000" w:rsidRPr="00000000">
              <w:rPr>
                <w:u w:val="single"/>
                <w:rtl w:val="0"/>
              </w:rPr>
              <w:t xml:space="preserve">Neighborhood</w:t>
            </w:r>
            <w:r w:rsidDel="00000000" w:rsidR="00000000" w:rsidRPr="00000000">
              <w:rPr>
                <w:rtl w:val="0"/>
              </w:rPr>
              <w:t xml:space="preserve">: picking up trash, helping elderly neighbors, neighborhood watch</w:t>
            </w:r>
          </w:p>
          <w:p w:rsidR="00000000" w:rsidDel="00000000" w:rsidP="00000000" w:rsidRDefault="00000000" w:rsidRPr="00000000" w14:paraId="00000026">
            <w:pPr>
              <w:numPr>
                <w:ilvl w:val="1"/>
                <w:numId w:val="5"/>
              </w:numPr>
              <w:spacing w:before="0" w:line="288" w:lineRule="auto"/>
              <w:ind w:left="1440" w:hanging="360"/>
              <w:rPr>
                <w:u w:val="none"/>
              </w:rPr>
            </w:pPr>
            <w:r w:rsidDel="00000000" w:rsidR="00000000" w:rsidRPr="00000000">
              <w:rPr>
                <w:u w:val="single"/>
                <w:rtl w:val="0"/>
              </w:rPr>
              <w:t xml:space="preserve">Community</w:t>
            </w:r>
            <w:r w:rsidDel="00000000" w:rsidR="00000000" w:rsidRPr="00000000">
              <w:rPr>
                <w:rtl w:val="0"/>
              </w:rPr>
              <w:t xml:space="preserve">: canned food drives, volunteering at an animal shelter, cleaning up a park, blood drives, volunteer fire department</w:t>
            </w:r>
            <w:r w:rsidDel="00000000" w:rsidR="00000000" w:rsidRPr="00000000">
              <w:rPr>
                <w:rtl w:val="0"/>
              </w:rPr>
            </w:r>
          </w:p>
          <w:p w:rsidR="00000000" w:rsidDel="00000000" w:rsidP="00000000" w:rsidRDefault="00000000" w:rsidRPr="00000000" w14:paraId="00000027">
            <w:pPr>
              <w:numPr>
                <w:ilvl w:val="0"/>
                <w:numId w:val="5"/>
              </w:numPr>
              <w:spacing w:before="0" w:line="288" w:lineRule="auto"/>
              <w:ind w:left="720" w:hanging="360"/>
              <w:rPr/>
            </w:pPr>
            <w:r w:rsidDel="00000000" w:rsidR="00000000" w:rsidRPr="00000000">
              <w:rPr>
                <w:rtl w:val="0"/>
              </w:rPr>
              <w:t xml:space="preserve">When ready, have students move around the room and attach their post-it notes to the appropriate chart paper.</w:t>
            </w:r>
          </w:p>
          <w:p w:rsidR="00000000" w:rsidDel="00000000" w:rsidP="00000000" w:rsidRDefault="00000000" w:rsidRPr="00000000" w14:paraId="00000028">
            <w:pPr>
              <w:numPr>
                <w:ilvl w:val="0"/>
                <w:numId w:val="5"/>
              </w:numPr>
              <w:spacing w:before="0" w:line="288" w:lineRule="auto"/>
              <w:ind w:left="720" w:hanging="360"/>
              <w:rPr/>
            </w:pPr>
            <w:r w:rsidDel="00000000" w:rsidR="00000000" w:rsidRPr="00000000">
              <w:rPr>
                <w:rtl w:val="0"/>
              </w:rPr>
              <w:t xml:space="preserve">Bring students back together and discuss some of the notes.</w:t>
            </w:r>
          </w:p>
          <w:p w:rsidR="00000000" w:rsidDel="00000000" w:rsidP="00000000" w:rsidRDefault="00000000" w:rsidRPr="00000000" w14:paraId="00000029">
            <w:pPr>
              <w:spacing w:before="0" w:line="288" w:lineRule="auto"/>
              <w:ind w:left="0" w:firstLine="0"/>
              <w:rPr>
                <w:i w:val="1"/>
              </w:rPr>
            </w:pPr>
            <w:r w:rsidDel="00000000" w:rsidR="00000000" w:rsidRPr="00000000">
              <w:rPr>
                <w:b w:val="1"/>
                <w:rtl w:val="0"/>
              </w:rPr>
              <w:t xml:space="preserve">Teacher Note:</w:t>
            </w:r>
            <w:r w:rsidDel="00000000" w:rsidR="00000000" w:rsidRPr="00000000">
              <w:rPr>
                <w:i w:val="1"/>
                <w:rtl w:val="0"/>
              </w:rPr>
              <w:t xml:space="preserve"> If one of the locations has fewer examples, allow for discussion time to give students adequate background information and examples. In addition, as you discuss, try to remove any duplicate examples to ensure more success in the next activity.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Lines w:val="1"/>
              <w:numPr>
                <w:ilvl w:val="0"/>
                <w:numId w:val="5"/>
              </w:numPr>
              <w:spacing w:after="0" w:before="0" w:line="276" w:lineRule="auto"/>
              <w:ind w:left="720" w:hanging="360"/>
              <w:rPr>
                <w:u w:val="none"/>
              </w:rPr>
            </w:pPr>
            <w:r w:rsidDel="00000000" w:rsidR="00000000" w:rsidRPr="00000000">
              <w:rPr>
                <w:rtl w:val="0"/>
              </w:rPr>
              <w:t xml:space="preserve">Pass out a “Responsible Citizenship</w:t>
            </w:r>
            <w:r w:rsidDel="00000000" w:rsidR="00000000" w:rsidRPr="00000000">
              <w:rPr>
                <w:color w:val="212121"/>
                <w:rtl w:val="0"/>
              </w:rPr>
              <w:t xml:space="preserve">” quilt template</w:t>
            </w:r>
            <w:r w:rsidDel="00000000" w:rsidR="00000000" w:rsidRPr="00000000">
              <w:rPr>
                <w:rtl w:val="0"/>
              </w:rPr>
              <w:t xml:space="preserve"> to each student.</w:t>
            </w:r>
            <w:r w:rsidDel="00000000" w:rsidR="00000000" w:rsidRPr="00000000">
              <w:rPr>
                <w:color w:val="212121"/>
                <w:rtl w:val="0"/>
              </w:rPr>
              <w:t xml:space="preserve"> </w:t>
            </w:r>
            <w:r w:rsidDel="00000000" w:rsidR="00000000" w:rsidRPr="00000000">
              <w:rPr>
                <w:rtl w:val="0"/>
              </w:rPr>
            </w:r>
          </w:p>
          <w:p w:rsidR="00000000" w:rsidDel="00000000" w:rsidP="00000000" w:rsidRDefault="00000000" w:rsidRPr="00000000" w14:paraId="0000002C">
            <w:pPr>
              <w:keepLines w:val="1"/>
              <w:numPr>
                <w:ilvl w:val="0"/>
                <w:numId w:val="5"/>
              </w:numPr>
              <w:spacing w:after="0" w:before="0" w:line="276" w:lineRule="auto"/>
              <w:ind w:left="720" w:hanging="360"/>
              <w:rPr/>
            </w:pPr>
            <w:r w:rsidDel="00000000" w:rsidR="00000000" w:rsidRPr="00000000">
              <w:rPr>
                <w:rtl w:val="0"/>
              </w:rPr>
              <w:t xml:space="preserve">Have each student select a post-it note from the chart papers.</w:t>
            </w:r>
          </w:p>
          <w:p w:rsidR="00000000" w:rsidDel="00000000" w:rsidP="00000000" w:rsidRDefault="00000000" w:rsidRPr="00000000" w14:paraId="0000002D">
            <w:pPr>
              <w:keepLines w:val="1"/>
              <w:numPr>
                <w:ilvl w:val="0"/>
                <w:numId w:val="5"/>
              </w:numPr>
              <w:spacing w:after="0" w:before="0" w:line="276" w:lineRule="auto"/>
              <w:ind w:left="720" w:hanging="360"/>
              <w:rPr/>
            </w:pPr>
            <w:r w:rsidDel="00000000" w:rsidR="00000000" w:rsidRPr="00000000">
              <w:rPr>
                <w:rtl w:val="0"/>
              </w:rPr>
              <w:t xml:space="preserve">Instruct students to illustrate their chosen example on their quilt template.</w:t>
            </w:r>
          </w:p>
          <w:p w:rsidR="00000000" w:rsidDel="00000000" w:rsidP="00000000" w:rsidRDefault="00000000" w:rsidRPr="00000000" w14:paraId="0000002E">
            <w:pPr>
              <w:keepLines w:val="1"/>
              <w:numPr>
                <w:ilvl w:val="0"/>
                <w:numId w:val="5"/>
              </w:numPr>
              <w:spacing w:before="0" w:line="276" w:lineRule="auto"/>
              <w:ind w:left="720" w:hanging="360"/>
              <w:rPr>
                <w:u w:val="none"/>
              </w:rPr>
            </w:pPr>
            <w:r w:rsidDel="00000000" w:rsidR="00000000" w:rsidRPr="00000000">
              <w:rPr>
                <w:rtl w:val="0"/>
              </w:rPr>
              <w:t xml:space="preserve">Provide time for students to complete their illustration.</w:t>
            </w:r>
            <w:r w:rsidDel="00000000" w:rsidR="00000000" w:rsidRPr="00000000">
              <w:rPr>
                <w:color w:val="212121"/>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numPr>
                <w:ilvl w:val="0"/>
                <w:numId w:val="5"/>
              </w:numPr>
              <w:spacing w:before="0" w:line="288" w:lineRule="auto"/>
              <w:ind w:left="720" w:hanging="360"/>
              <w:rPr/>
            </w:pPr>
            <w:r w:rsidDel="00000000" w:rsidR="00000000" w:rsidRPr="00000000">
              <w:rPr>
                <w:rtl w:val="0"/>
              </w:rPr>
              <w:t xml:space="preserve">Have students share/describe their illustrations to a partner or the class.</w:t>
            </w:r>
          </w:p>
          <w:p w:rsidR="00000000" w:rsidDel="00000000" w:rsidP="00000000" w:rsidRDefault="00000000" w:rsidRPr="00000000" w14:paraId="00000031">
            <w:pPr>
              <w:spacing w:before="0" w:line="288" w:lineRule="auto"/>
              <w:rPr/>
            </w:pPr>
            <w:r w:rsidDel="00000000" w:rsidR="00000000" w:rsidRPr="00000000">
              <w:rPr>
                <w:b w:val="1"/>
                <w:rtl w:val="0"/>
              </w:rPr>
              <w:t xml:space="preserve">Teacher Note:</w:t>
            </w:r>
            <w:r w:rsidDel="00000000" w:rsidR="00000000" w:rsidRPr="00000000">
              <w:rPr>
                <w:i w:val="1"/>
                <w:rtl w:val="0"/>
              </w:rPr>
              <w:t xml:space="preserve"> (Optional) Staple all of the rectangles together and create a Responsible Citizenship Quilt for the classroom wall</w:t>
            </w:r>
            <w:r w:rsidDel="00000000" w:rsidR="00000000" w:rsidRPr="00000000">
              <w:rPr>
                <w:rtl w:val="0"/>
              </w:rPr>
              <w:t xml:space="preserv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before="0" w:line="288" w:lineRule="auto"/>
              <w:ind w:left="0" w:firstLine="0"/>
              <w:rPr/>
            </w:pPr>
            <w:r w:rsidDel="00000000" w:rsidR="00000000" w:rsidRPr="00000000">
              <w:rPr>
                <w:rtl w:val="0"/>
              </w:rPr>
              <w:t xml:space="preserve">FJCC/LFI Website</w:t>
            </w:r>
          </w:p>
          <w:p w:rsidR="00000000" w:rsidDel="00000000" w:rsidP="00000000" w:rsidRDefault="00000000" w:rsidRPr="00000000" w14:paraId="00000034">
            <w:pPr>
              <w:spacing w:before="0"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35">
            <w:pPr>
              <w:widowControl w:val="0"/>
              <w:numPr>
                <w:ilvl w:val="0"/>
                <w:numId w:val="2"/>
              </w:numPr>
              <w:spacing w:line="288" w:lineRule="auto"/>
              <w:ind w:left="720" w:hanging="360"/>
              <w:rPr>
                <w:color w:val="212121"/>
              </w:rPr>
            </w:pPr>
            <w:hyperlink r:id="rId8">
              <w:r w:rsidDel="00000000" w:rsidR="00000000" w:rsidRPr="00000000">
                <w:rPr>
                  <w:color w:val="1155cc"/>
                  <w:u w:val="single"/>
                  <w:rtl w:val="0"/>
                </w:rPr>
                <w:t xml:space="preserve">Florida State Statute 6A-1.09411</w:t>
              </w:r>
            </w:hyperlink>
            <w:r w:rsidDel="00000000" w:rsidR="00000000" w:rsidRPr="00000000">
              <w:rPr>
                <w:rtl w:val="0"/>
              </w:rPr>
            </w:r>
          </w:p>
          <w:p w:rsidR="00000000" w:rsidDel="00000000" w:rsidP="00000000" w:rsidRDefault="00000000" w:rsidRPr="00000000" w14:paraId="00000036">
            <w:pPr>
              <w:widowControl w:val="0"/>
              <w:numPr>
                <w:ilvl w:val="0"/>
                <w:numId w:val="2"/>
              </w:numPr>
              <w:spacing w:line="288" w:lineRule="auto"/>
              <w:ind w:left="720" w:hanging="360"/>
              <w:rPr>
                <w:color w:val="212121"/>
              </w:rPr>
            </w:pPr>
            <w:hyperlink r:id="rId9">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before="0" w:line="288" w:lineRule="auto"/>
              <w:ind w:left="0" w:firstLine="0"/>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3B">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3D">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7675"/>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43000" cy="447675"/>
                    </a:xfrm>
                    <a:prstGeom prst="rect"/>
                    <a:ln/>
                  </pic:spPr>
                </pic:pic>
              </a:graphicData>
            </a:graphic>
          </wp:anchor>
        </w:drawing>
      </w: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widowControl w:val="0"/>
      <w:spacing w:line="240" w:lineRule="auto"/>
      <w:jc w:val="right"/>
      <w:rPr/>
    </w:pPr>
    <w:r w:rsidDel="00000000" w:rsidR="00000000" w:rsidRPr="00000000">
      <w:rPr>
        <w:sz w:val="20"/>
        <w:szCs w:val="20"/>
        <w:rtl w:val="0"/>
      </w:rPr>
      <w:t xml:space="preserve">SS.3.CG.2.1b-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2.png"/><Relationship Id="rId12" Type="http://schemas.openxmlformats.org/officeDocument/2006/relationships/footer" Target="footer1.xml"/><Relationship Id="rId9" Type="http://schemas.openxmlformats.org/officeDocument/2006/relationships/hyperlink" Target="http://www.leg.state.fl.us/Statutes/index.cfm?App_mode=Display_Statute&amp;Search_String=&amp;URL=1000-1099/1003/Sections/1003.42.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flrules.org/gateway/ruleNo.asp?id=6A-1.094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sh7jbezuQJ8pDUrFYSzSWlm2Jg==">CgMxLjA4AHIhMXlpdVJfRnpIa25RVHZUQnllZi1JNzBhOW9vQ0c4b19w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