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STATE &amp; LOCAL GOVERNMENT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2"/>
          <w:szCs w:val="32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State Government</w:t>
      </w:r>
    </w:p>
    <w:tbl>
      <w:tblPr>
        <w:tblStyle w:val="Table1"/>
        <w:tblW w:w="1101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2"/>
        <w:gridCol w:w="3672"/>
        <w:gridCol w:w="3672"/>
        <w:tblGridChange w:id="0">
          <w:tblGrid>
            <w:gridCol w:w="3672"/>
            <w:gridCol w:w="3672"/>
            <w:gridCol w:w="36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Legislative Branch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933" cy="626533"/>
                  <wp:effectExtent b="38100" l="38100" r="38100" t="38100"/>
                  <wp:docPr id="3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933" cy="626533"/>
                          </a:xfrm>
                          <a:prstGeom prst="rect"/>
                          <a:ln w="381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Executive Branch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256" cy="630936"/>
                  <wp:effectExtent b="38100" l="38100" r="38100" t="3810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630936"/>
                          </a:xfrm>
                          <a:prstGeom prst="rect"/>
                          <a:ln w="381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Judicial Branch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256" cy="630936"/>
                  <wp:effectExtent b="38100" l="38100" r="38100" t="38100"/>
                  <wp:docPr id="2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630936"/>
                          </a:xfrm>
                          <a:prstGeom prst="rect"/>
                          <a:ln w="381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Florida House of Representatives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Florida Senate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Governor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Florida Supreme Court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 laws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Represent citizens who lives in their districts 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Veto laws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Includes many departments, these departments carry out the laws made by the legislative branch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Decide whether state laws violate the state’s constitution 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District courts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Courts of Appeal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Supreme Court 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FL Supreme Court reviews decisions by lower courts, supervises the other courts and interprets the state constitution. </w:t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Local Government </w:t>
      </w:r>
    </w:p>
    <w:tbl>
      <w:tblPr>
        <w:tblStyle w:val="Table2"/>
        <w:tblW w:w="1101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6"/>
        <w:tblGridChange w:id="0">
          <w:tblGrid>
            <w:gridCol w:w="11016"/>
          </w:tblGrid>
        </w:tblGridChange>
      </w:tblGrid>
      <w:tr>
        <w:trPr>
          <w:cantSplit w:val="0"/>
          <w:trHeight w:val="1736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Home rule is self-government by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citizens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at the local level. 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02124"/>
                <w:highlight w:val="white"/>
                <w:rtl w:val="0"/>
              </w:rPr>
              <w:t xml:space="preserve">Home Rule authorizes the governmental, corporate and proprietary powers necessary to conduct municipal government, perform municipal functions, and render municipal services.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Every city is governed or run by a group of people who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make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change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laws (called ordinances)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people elected to run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city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are usually called mayor, councilmember or commissioner.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Ordinances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cannot conflict with state or federal law.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 order to propose and vote on ordinances, city councils and commissions create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meeting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schedule. In order for an ordinance to be passed,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majority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of the quorum must vote in favor of it.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