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Name_____________________________________________________________</w:t>
        <w:tab/>
        <w:t xml:space="preserve">Date_________________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STATE &amp; LOCAL GOVERNMENT 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State Government</w:t>
      </w:r>
    </w:p>
    <w:tbl>
      <w:tblPr>
        <w:tblStyle w:val="Table1"/>
        <w:tblW w:w="1101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72"/>
        <w:gridCol w:w="3672"/>
        <w:gridCol w:w="3672"/>
        <w:tblGridChange w:id="0">
          <w:tblGrid>
            <w:gridCol w:w="3672"/>
            <w:gridCol w:w="3672"/>
            <w:gridCol w:w="367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Legislative Branch 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905933" cy="626533"/>
                  <wp:effectExtent b="12700" l="12700" r="12700" t="12700"/>
                  <wp:docPr id="2" name="image4.jpg"/>
                  <a:graphic>
                    <a:graphicData uri="http://schemas.openxmlformats.org/drawingml/2006/picture">
                      <pic:pic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933" cy="626533"/>
                          </a:xfrm>
                          <a:prstGeom prst="rect"/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Executive Branch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905256" cy="630936"/>
                  <wp:effectExtent b="12700" l="12700" r="12700" t="12700"/>
                  <wp:docPr id="4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630936"/>
                          </a:xfrm>
                          <a:prstGeom prst="rect"/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Judicial Branch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</w:rPr>
              <w:drawing>
                <wp:inline distB="0" distT="0" distL="0" distR="0">
                  <wp:extent cx="905256" cy="630936"/>
                  <wp:effectExtent b="12700" l="12700" r="12700" t="12700"/>
                  <wp:docPr id="1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630936"/>
                          </a:xfrm>
                          <a:prstGeom prst="rect"/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____________________________</w:t>
            </w:r>
          </w:p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____________________________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____________________________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____________________________</w:t>
            </w:r>
          </w:p>
        </w:tc>
      </w:tr>
      <w:tr>
        <w:trPr>
          <w:cantSplit w:val="0"/>
          <w:trHeight w:val="4050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7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Local Government </w:t>
      </w:r>
      <w:r w:rsidDel="00000000" w:rsidR="00000000" w:rsidRPr="00000000">
        <w:rPr>
          <w:rtl w:val="0"/>
        </w:rPr>
      </w:r>
    </w:p>
    <w:tbl>
      <w:tblPr>
        <w:tblStyle w:val="Table2"/>
        <w:tblW w:w="1101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016"/>
        <w:tblGridChange w:id="0">
          <w:tblGrid>
            <w:gridCol w:w="11016"/>
          </w:tblGrid>
        </w:tblGridChange>
      </w:tblGrid>
      <w:tr>
        <w:trPr>
          <w:cantSplit w:val="0"/>
          <w:trHeight w:val="4035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line="36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Home rule is self-government by __________________  at the local level. 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1"/>
              </w:numPr>
              <w:spacing w:line="360" w:lineRule="auto"/>
              <w:ind w:left="1440" w:hanging="360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02124"/>
                <w:highlight w:val="white"/>
                <w:rtl w:val="0"/>
              </w:rPr>
              <w:t xml:space="preserve">Home Rule authorizes the governmental, corporate and proprietary powers necessary to conduct municipal government, perform municipal functions, and render municipal services.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line="36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Every city is governed or run by a group of people who_____________ and ______________ laws (called ordinances)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line="36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people elected to run the____________ are usually called mayor, councilmember or commissioner. 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line="36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____________________________ cannot conflict with state or federal law.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line="360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 order to propose and vote on ordinances, city councils and commissions create a _________________ schedule. In order for an ordinance to be passed, a ____________ of the quorum must vote in favor of it</w:t>
            </w:r>
          </w:p>
        </w:tc>
      </w:tr>
    </w:tbl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footerReference r:id="rId9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4.jpg"/><Relationship Id="rId7" Type="http://schemas.openxmlformats.org/officeDocument/2006/relationships/image" Target="media/image2.jpg"/><Relationship Id="rId8" Type="http://schemas.openxmlformats.org/officeDocument/2006/relationships/image" Target="media/image3.jp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