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PLEDGE OF ALLEGIANCE</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SS.K.CG.2.3 </w:t>
            </w:r>
            <w:r w:rsidDel="00000000" w:rsidR="00000000" w:rsidRPr="00000000">
              <w:rPr>
                <w:i w:val="1"/>
                <w:rtl w:val="0"/>
              </w:rPr>
              <w:t xml:space="preserve">Define patriotism as the allegiance to one’s country.</w:t>
            </w: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4"/>
              </w:numPr>
              <w:spacing w:after="0" w:afterAutospacing="0" w:before="0" w:line="288" w:lineRule="auto"/>
              <w:ind w:left="720" w:hanging="360"/>
              <w:rPr/>
            </w:pPr>
            <w:r w:rsidDel="00000000" w:rsidR="00000000" w:rsidRPr="00000000">
              <w:rPr>
                <w:rtl w:val="0"/>
              </w:rPr>
              <w:t xml:space="preserve">Students will identify patriotic holidays and observances (e.g., American Founders Month, Celebrate Freedom Week, Constitution Day, Independence Day, Martin Luther King Jr. Day, Medal of Honor Day, Memorial Day, Patriot Day, Veterans Day).</w:t>
            </w:r>
          </w:p>
          <w:p w:rsidR="00000000" w:rsidDel="00000000" w:rsidP="00000000" w:rsidRDefault="00000000" w:rsidRPr="00000000" w14:paraId="00000009">
            <w:pPr>
              <w:numPr>
                <w:ilvl w:val="0"/>
                <w:numId w:val="4"/>
              </w:numPr>
              <w:spacing w:after="0" w:afterAutospacing="0" w:before="0" w:beforeAutospacing="0" w:line="288" w:lineRule="auto"/>
              <w:ind w:left="720" w:hanging="360"/>
              <w:rPr>
                <w:highlight w:val="yellow"/>
              </w:rPr>
            </w:pPr>
            <w:r w:rsidDel="00000000" w:rsidR="00000000" w:rsidRPr="00000000">
              <w:rPr>
                <w:highlight w:val="yellow"/>
                <w:rtl w:val="0"/>
              </w:rPr>
              <w:t xml:space="preserve">Students will recognize that the Pledge of Allegiance is an oath that affirms American values and freedom.</w:t>
            </w:r>
          </w:p>
          <w:p w:rsidR="00000000" w:rsidDel="00000000" w:rsidP="00000000" w:rsidRDefault="00000000" w:rsidRPr="00000000" w14:paraId="0000000A">
            <w:pPr>
              <w:numPr>
                <w:ilvl w:val="0"/>
                <w:numId w:val="4"/>
              </w:numPr>
              <w:spacing w:before="0" w:beforeAutospacing="0" w:line="288" w:lineRule="auto"/>
              <w:ind w:left="720" w:hanging="360"/>
              <w:rPr>
                <w:highlight w:val="yellow"/>
              </w:rPr>
            </w:pPr>
            <w:r w:rsidDel="00000000" w:rsidR="00000000" w:rsidRPr="00000000">
              <w:rPr>
                <w:highlight w:val="yellow"/>
                <w:rtl w:val="0"/>
              </w:rPr>
              <w:t xml:space="preserve">Students will identify “I pledge allegiance to the flag of the United States of America and to the republic for which it stands, one nation under God, indivisible, with liberty and justice for all” as the Pledge of Allegiance.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5"/>
              </w:numPr>
              <w:spacing w:line="240" w:lineRule="auto"/>
              <w:ind w:left="720" w:hanging="360"/>
              <w:rPr>
                <w:sz w:val="20"/>
                <w:szCs w:val="20"/>
              </w:rPr>
            </w:pPr>
            <w:r w:rsidDel="00000000" w:rsidR="00000000" w:rsidRPr="00000000">
              <w:rPr>
                <w:b w:val="1"/>
                <w:sz w:val="20"/>
                <w:szCs w:val="20"/>
                <w:u w:val="single"/>
                <w:rtl w:val="0"/>
              </w:rPr>
              <w:t xml:space="preserve">ELA.K.C.2.1: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using complete sentences.</w:t>
            </w:r>
          </w:p>
          <w:p w:rsidR="00000000" w:rsidDel="00000000" w:rsidP="00000000" w:rsidRDefault="00000000" w:rsidRPr="00000000" w14:paraId="0000000D">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ELA.K.C.4.1:</w:t>
            </w:r>
            <w:r w:rsidDel="00000000" w:rsidR="00000000" w:rsidRPr="00000000">
              <w:rPr>
                <w:i w:val="1"/>
                <w:sz w:val="20"/>
                <w:szCs w:val="20"/>
                <w:rtl w:val="0"/>
              </w:rPr>
              <w:t xml:space="preserve"> Recall information to answer a question about a single topic.</w:t>
            </w:r>
          </w:p>
          <w:p w:rsidR="00000000" w:rsidDel="00000000" w:rsidP="00000000" w:rsidRDefault="00000000" w:rsidRPr="00000000" w14:paraId="0000000E">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ELA.K.V.1.1:</w:t>
            </w:r>
            <w:r w:rsidDel="00000000" w:rsidR="00000000" w:rsidRPr="00000000">
              <w:rPr>
                <w:i w:val="1"/>
                <w:sz w:val="20"/>
                <w:szCs w:val="20"/>
                <w:rtl w:val="0"/>
              </w:rPr>
              <w:t xml:space="preserve"> Use grade-level academic vocabulary appropriately in speaking and writing.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jc w:val="center"/>
              <w:rPr/>
            </w:pPr>
            <w:r w:rsidDel="00000000" w:rsidR="00000000" w:rsidRPr="00000000">
              <w:rPr>
                <w:rtl w:val="0"/>
              </w:rPr>
              <w:t xml:space="preserve">What is the Pledge of Allegiance?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720" w:hanging="360"/>
              <w:jc w:val="center"/>
              <w:rPr/>
            </w:pPr>
            <w:r w:rsidDel="00000000" w:rsidR="00000000" w:rsidRPr="00000000">
              <w:rPr>
                <w:rtl w:val="0"/>
              </w:rPr>
              <w:t xml:space="preserve">pledge, allegiance, freedom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6"/>
              </w:numPr>
              <w:spacing w:line="288" w:lineRule="auto"/>
              <w:ind w:left="720" w:hanging="360"/>
              <w:rPr/>
            </w:pPr>
            <w:r w:rsidDel="00000000" w:rsidR="00000000" w:rsidRPr="00000000">
              <w:rPr>
                <w:rtl w:val="0"/>
              </w:rPr>
              <w:t xml:space="preserve">American Flag or American Flag image</w:t>
            </w:r>
          </w:p>
          <w:p w:rsidR="00000000" w:rsidDel="00000000" w:rsidP="00000000" w:rsidRDefault="00000000" w:rsidRPr="00000000" w14:paraId="00000015">
            <w:pPr>
              <w:numPr>
                <w:ilvl w:val="0"/>
                <w:numId w:val="6"/>
              </w:numPr>
              <w:spacing w:line="288" w:lineRule="auto"/>
              <w:ind w:left="720" w:hanging="360"/>
              <w:rPr/>
            </w:pPr>
            <w:r w:rsidDel="00000000" w:rsidR="00000000" w:rsidRPr="00000000">
              <w:rPr>
                <w:rtl w:val="0"/>
              </w:rPr>
              <w:t xml:space="preserve">Pledge of Allegiance Breakdown slides</w:t>
            </w:r>
          </w:p>
          <w:p w:rsidR="00000000" w:rsidDel="00000000" w:rsidP="00000000" w:rsidRDefault="00000000" w:rsidRPr="00000000" w14:paraId="00000016">
            <w:pPr>
              <w:widowControl w:val="0"/>
              <w:numPr>
                <w:ilvl w:val="0"/>
                <w:numId w:val="6"/>
              </w:numPr>
              <w:spacing w:line="288" w:lineRule="auto"/>
              <w:ind w:left="720" w:hanging="360"/>
            </w:pPr>
            <w:r w:rsidDel="00000000" w:rsidR="00000000" w:rsidRPr="00000000">
              <w:rPr>
                <w:i w:val="1"/>
                <w:rtl w:val="0"/>
              </w:rPr>
              <w:t xml:space="preserve">I Pledge Allegiance</w:t>
            </w:r>
            <w:r w:rsidDel="00000000" w:rsidR="00000000" w:rsidRPr="00000000">
              <w:rPr>
                <w:rtl w:val="0"/>
              </w:rPr>
              <w:t xml:space="preserve"> by Bill Martin Jr. and Michael Sampson (optional)</w:t>
            </w:r>
          </w:p>
        </w:tc>
      </w:tr>
    </w:tbl>
    <w:p w:rsidR="00000000" w:rsidDel="00000000" w:rsidP="00000000" w:rsidRDefault="00000000" w:rsidRPr="00000000" w14:paraId="00000017">
      <w:pPr>
        <w:widowControl w:val="0"/>
        <w:spacing w:line="240" w:lineRule="auto"/>
        <w:jc w:val="center"/>
        <w:rPr>
          <w:b w:val="1"/>
          <w:color w:val="212121"/>
          <w:sz w:val="28"/>
          <w:szCs w:val="28"/>
        </w:rPr>
        <w:sectPr>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8">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This benchmark may be taught with SS.K.CG.2.4 which addresses the flag as a U.S. symbol. The activity below exposes students to the American flag, but does not address its role as a U.S. symbol.</w:t>
            </w:r>
            <w:r w:rsidDel="00000000" w:rsidR="00000000" w:rsidRPr="00000000">
              <w:rPr>
                <w:rtl w:val="0"/>
              </w:rPr>
            </w:r>
          </w:p>
          <w:p w:rsidR="00000000" w:rsidDel="00000000" w:rsidP="00000000" w:rsidRDefault="00000000" w:rsidRPr="00000000" w14:paraId="0000001B">
            <w:pPr>
              <w:numPr>
                <w:ilvl w:val="0"/>
                <w:numId w:val="1"/>
              </w:numPr>
              <w:spacing w:line="288" w:lineRule="auto"/>
              <w:ind w:left="720" w:hanging="360"/>
              <w:rPr/>
            </w:pPr>
            <w:r w:rsidDel="00000000" w:rsidR="00000000" w:rsidRPr="00000000">
              <w:rPr>
                <w:rtl w:val="0"/>
              </w:rPr>
              <w:t xml:space="preserve">Point to the American Flag within your classroom, or display the “</w:t>
            </w:r>
            <w:r w:rsidDel="00000000" w:rsidR="00000000" w:rsidRPr="00000000">
              <w:rPr>
                <w:rtl w:val="0"/>
              </w:rPr>
              <w:t xml:space="preserve">American Flag” image</w:t>
            </w:r>
            <w:r w:rsidDel="00000000" w:rsidR="00000000" w:rsidRPr="00000000">
              <w:rPr>
                <w:rtl w:val="0"/>
              </w:rPr>
              <w:t xml:space="preserve">.</w:t>
            </w:r>
          </w:p>
          <w:p w:rsidR="00000000" w:rsidDel="00000000" w:rsidP="00000000" w:rsidRDefault="00000000" w:rsidRPr="00000000" w14:paraId="0000001C">
            <w:pPr>
              <w:numPr>
                <w:ilvl w:val="0"/>
                <w:numId w:val="1"/>
              </w:numPr>
              <w:spacing w:line="288" w:lineRule="auto"/>
              <w:ind w:left="720" w:hanging="360"/>
              <w:rPr/>
            </w:pPr>
            <w:r w:rsidDel="00000000" w:rsidR="00000000" w:rsidRPr="00000000">
              <w:rPr>
                <w:rtl w:val="0"/>
              </w:rPr>
              <w:t xml:space="preserve">Pose the following questions for discussion: What is this? (a flag, the American flag)</w:t>
            </w:r>
          </w:p>
          <w:p w:rsidR="00000000" w:rsidDel="00000000" w:rsidP="00000000" w:rsidRDefault="00000000" w:rsidRPr="00000000" w14:paraId="0000001D">
            <w:pPr>
              <w:spacing w:line="288" w:lineRule="auto"/>
              <w:ind w:left="720" w:firstLine="0"/>
              <w:rPr/>
            </w:pPr>
            <w:r w:rsidDel="00000000" w:rsidR="00000000" w:rsidRPr="00000000">
              <w:rPr>
                <w:rtl w:val="0"/>
              </w:rPr>
              <w:t xml:space="preserve">What do we know about the American flag? (the flag has stars and stripes, it is red, white, and blue, we say the Pledge in the morning to the flag)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numPr>
                <w:ilvl w:val="0"/>
                <w:numId w:val="1"/>
              </w:numPr>
              <w:spacing w:line="288" w:lineRule="auto"/>
              <w:ind w:left="720" w:hanging="360"/>
              <w:rPr>
                <w:u w:val="none"/>
              </w:rPr>
            </w:pPr>
            <w:r w:rsidDel="00000000" w:rsidR="00000000" w:rsidRPr="00000000">
              <w:rPr>
                <w:rtl w:val="0"/>
              </w:rPr>
              <w:t xml:space="preserve">Remind students that we stand and face the flag each morning during the announcements or news. Here, we are saying the Pledge of Allegiance. Today, we are going to talk about what the Pledge of Allegiance means.</w:t>
            </w:r>
          </w:p>
          <w:p w:rsidR="00000000" w:rsidDel="00000000" w:rsidP="00000000" w:rsidRDefault="00000000" w:rsidRPr="00000000" w14:paraId="00000020">
            <w:pPr>
              <w:widowControl w:val="0"/>
              <w:numPr>
                <w:ilvl w:val="0"/>
                <w:numId w:val="1"/>
              </w:numPr>
              <w:spacing w:line="288" w:lineRule="auto"/>
              <w:ind w:left="720" w:hanging="360"/>
              <w:rPr>
                <w:u w:val="none"/>
              </w:rPr>
            </w:pPr>
            <w:r w:rsidDel="00000000" w:rsidR="00000000" w:rsidRPr="00000000">
              <w:rPr>
                <w:rtl w:val="0"/>
              </w:rPr>
              <w:t xml:space="preserve">Display the “</w:t>
            </w:r>
            <w:r w:rsidDel="00000000" w:rsidR="00000000" w:rsidRPr="00000000">
              <w:rPr>
                <w:rtl w:val="0"/>
              </w:rPr>
              <w:t xml:space="preserve">Pledge of Allegiance Breakdown”</w:t>
            </w:r>
            <w:r w:rsidDel="00000000" w:rsidR="00000000" w:rsidRPr="00000000">
              <w:rPr>
                <w:rtl w:val="0"/>
              </w:rPr>
              <w:t xml:space="preserve"> slides. Work through each slide with students to identify critical vocabulary and language within the Pledge of Allegiance. Utilize the speaker notes within the slides for information, examples, and discussion prompts throughout the activity.</w:t>
            </w:r>
          </w:p>
          <w:p w:rsidR="00000000" w:rsidDel="00000000" w:rsidP="00000000" w:rsidRDefault="00000000" w:rsidRPr="00000000" w14:paraId="00000021">
            <w:pPr>
              <w:widowControl w:val="0"/>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The read aloud shared in Additional Resources may be used instead of the slide deck above, but additional time should be reserved to account for the book’s additional information regarding the flag (SS.K.CG.2.4) and the Pledge’s history.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line="288" w:lineRule="auto"/>
              <w:ind w:left="0" w:firstLine="0"/>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To measure mastery, it is NOT asking the teacher to ensure each student can recite the Pledge of Allegiance, but more that when the students hear the Pledge, they recognize it as such.  You can continue to assess students throughout the year each time the Pledge is said by returning to discussion questions such as “What is a pledge?” and “Why do we recite the Pledge each day?” and allowing different students to answer each time.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88" w:lineRule="auto"/>
              <w:rPr/>
            </w:pPr>
            <w:r w:rsidDel="00000000" w:rsidR="00000000" w:rsidRPr="00000000">
              <w:rPr>
                <w:rtl w:val="0"/>
              </w:rPr>
              <w:t xml:space="preserve">FJCC/LFI Website</w:t>
            </w:r>
          </w:p>
          <w:p w:rsidR="00000000" w:rsidDel="00000000" w:rsidP="00000000" w:rsidRDefault="00000000" w:rsidRPr="00000000" w14:paraId="00000026">
            <w:pPr>
              <w:spacing w:line="288" w:lineRule="auto"/>
              <w:rPr/>
            </w:pPr>
            <w:r w:rsidDel="00000000" w:rsidR="00000000" w:rsidRPr="00000000">
              <w:rPr>
                <w:rtl w:val="0"/>
              </w:rPr>
              <w:t xml:space="preserve">Read aloud for the Pledge of Allegiance:</w:t>
            </w:r>
          </w:p>
          <w:p w:rsidR="00000000" w:rsidDel="00000000" w:rsidP="00000000" w:rsidRDefault="00000000" w:rsidRPr="00000000" w14:paraId="00000027">
            <w:pPr>
              <w:widowControl w:val="0"/>
              <w:numPr>
                <w:ilvl w:val="0"/>
                <w:numId w:val="2"/>
              </w:numPr>
              <w:spacing w:line="288" w:lineRule="auto"/>
              <w:ind w:left="720" w:hanging="360"/>
              <w:rPr>
                <w:i w:val="1"/>
              </w:rPr>
            </w:pPr>
            <w:r w:rsidDel="00000000" w:rsidR="00000000" w:rsidRPr="00000000">
              <w:rPr>
                <w:i w:val="1"/>
                <w:rtl w:val="0"/>
              </w:rPr>
              <w:t xml:space="preserve">I Pledge Allegiance</w:t>
            </w:r>
            <w:r w:rsidDel="00000000" w:rsidR="00000000" w:rsidRPr="00000000">
              <w:rPr>
                <w:rtl w:val="0"/>
              </w:rPr>
              <w:t xml:space="preserve"> by Bill Martin Jr. and Michael Sampson</w:t>
            </w:r>
            <w:r w:rsidDel="00000000" w:rsidR="00000000" w:rsidRPr="00000000">
              <w:rPr>
                <w:rtl w:val="0"/>
              </w:rPr>
            </w:r>
          </w:p>
          <w:p w:rsidR="00000000" w:rsidDel="00000000" w:rsidP="00000000" w:rsidRDefault="00000000" w:rsidRPr="00000000" w14:paraId="00000028">
            <w:pPr>
              <w:widowControl w:val="0"/>
              <w:spacing w:line="288" w:lineRule="auto"/>
              <w:ind w:left="0" w:firstLine="0"/>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3"/>
              </w:numPr>
              <w:spacing w:line="288" w:lineRule="auto"/>
              <w:ind w:left="720" w:hanging="360"/>
            </w:pPr>
            <w:hyperlink r:id="rId8">
              <w:r w:rsidDel="00000000" w:rsidR="00000000" w:rsidRPr="00000000">
                <w:rPr>
                  <w:color w:val="1155cc"/>
                  <w:u w:val="single"/>
                  <w:rtl w:val="0"/>
                </w:rPr>
                <w:t xml:space="preserve">Florida State Statute 1003.44: Patriotic Programs</w:t>
              </w:r>
            </w:hyperlink>
            <w:r w:rsidDel="00000000" w:rsidR="00000000" w:rsidRPr="00000000">
              <w:rPr>
                <w:rtl w:val="0"/>
              </w:rPr>
            </w:r>
          </w:p>
          <w:p w:rsidR="00000000" w:rsidDel="00000000" w:rsidP="00000000" w:rsidRDefault="00000000" w:rsidRPr="00000000" w14:paraId="0000002A">
            <w:pPr>
              <w:widowControl w:val="0"/>
              <w:numPr>
                <w:ilvl w:val="0"/>
                <w:numId w:val="3"/>
              </w:numPr>
              <w:spacing w:line="288" w:lineRule="auto"/>
              <w:ind w:left="720" w:hanging="360"/>
            </w:pPr>
            <w:hyperlink r:id="rId9">
              <w:r w:rsidDel="00000000" w:rsidR="00000000" w:rsidRPr="00000000">
                <w:rPr>
                  <w:color w:val="1155cc"/>
                  <w:u w:val="single"/>
                  <w:rtl w:val="0"/>
                </w:rPr>
                <w:t xml:space="preserve">Florida State Statute 1003.42: Required Instruction</w:t>
              </w:r>
            </w:hyperlink>
            <w:r w:rsidDel="00000000" w:rsidR="00000000" w:rsidRPr="00000000">
              <w:rPr>
                <w:rtl w:val="0"/>
              </w:rPr>
            </w:r>
          </w:p>
          <w:p w:rsidR="00000000" w:rsidDel="00000000" w:rsidP="00000000" w:rsidRDefault="00000000" w:rsidRPr="00000000" w14:paraId="0000002B">
            <w:pPr>
              <w:widowControl w:val="0"/>
              <w:spacing w:line="288" w:lineRule="auto"/>
              <w:ind w:left="0" w:firstLine="0"/>
              <w:rPr/>
            </w:pPr>
            <w:r w:rsidDel="00000000" w:rsidR="00000000" w:rsidRPr="00000000">
              <w:rPr>
                <w:rtl w:val="0"/>
              </w:rPr>
              <w:t xml:space="preserve">Supporting United States Code:</w:t>
            </w:r>
            <w:r w:rsidDel="00000000" w:rsidR="00000000" w:rsidRPr="00000000">
              <w:rPr>
                <w:rtl w:val="0"/>
              </w:rPr>
            </w:r>
          </w:p>
          <w:p w:rsidR="00000000" w:rsidDel="00000000" w:rsidP="00000000" w:rsidRDefault="00000000" w:rsidRPr="00000000" w14:paraId="0000002C">
            <w:pPr>
              <w:widowControl w:val="0"/>
              <w:numPr>
                <w:ilvl w:val="0"/>
                <w:numId w:val="3"/>
              </w:numPr>
              <w:spacing w:line="288" w:lineRule="auto"/>
              <w:ind w:left="720" w:hanging="360"/>
            </w:pPr>
            <w:hyperlink r:id="rId10">
              <w:r w:rsidDel="00000000" w:rsidR="00000000" w:rsidRPr="00000000">
                <w:rPr>
                  <w:color w:val="1155cc"/>
                  <w:highlight w:val="white"/>
                  <w:u w:val="single"/>
                  <w:rtl w:val="0"/>
                </w:rPr>
                <w:t xml:space="preserve">United States Code, 2006 Edition, Supplement 5, Title 4 - FLAG AND SEAL, SEAT OF GOVERNMENT, AND THE STATES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88" w:lineRule="auto"/>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line="288" w:lineRule="auto"/>
              <w:ind w:left="0" w:firstLine="0"/>
              <w:rPr>
                <w:highlight w:val="white"/>
              </w:rPr>
            </w:pPr>
            <w:r w:rsidDel="00000000" w:rsidR="00000000" w:rsidRPr="00000000">
              <w:rPr>
                <w:rtl w:val="0"/>
              </w:rPr>
              <w:t xml:space="preserve">n/a</w:t>
            </w:r>
            <w:r w:rsidDel="00000000" w:rsidR="00000000" w:rsidRPr="00000000">
              <w:rPr>
                <w:rtl w:val="0"/>
              </w:rPr>
            </w:r>
          </w:p>
        </w:tc>
      </w:tr>
    </w:tbl>
    <w:p w:rsidR="00000000" w:rsidDel="00000000" w:rsidP="00000000" w:rsidRDefault="00000000" w:rsidRPr="00000000" w14:paraId="00000031">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rtl w:val="0"/>
        </w:rPr>
      </w:r>
    </w:p>
    <w:p w:rsidR="00000000" w:rsidDel="00000000" w:rsidP="00000000" w:rsidRDefault="00000000" w:rsidRPr="00000000" w14:paraId="00000033">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pPr>
    <w:r w:rsidDel="00000000" w:rsidR="00000000" w:rsidRPr="00000000">
      <w:rPr>
        <w:sz w:val="20"/>
        <w:szCs w:val="20"/>
        <w:rtl w:val="0"/>
      </w:rPr>
      <w:t xml:space="preserve">SS.K.CG.2.3b-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https://www.govinfo.gov/app/details/USCODE-2011-title4/USCODE-2011-title4-chap1-sec4/summary" TargetMode="External"/><Relationship Id="rId9" Type="http://schemas.openxmlformats.org/officeDocument/2006/relationships/hyperlink" Target="http://www.leg.state.fl.us/Statutes/index.cfm?App_mode=Display_Statute&amp;Search_String=&amp;URL=1000-1099/1003/Sections/1003.42.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hyperlink" Target="http://www.leg.state.fl.us/statutes/index.cfm?mode=View%20Statutes&amp;SubMenu=1&amp;App_mode=Display_Statute&amp;Search_String=1003.44&amp;URL=1000-1099/1003/Sections/1003.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