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8BC957" w14:textId="77777777" w:rsidR="00F7073A" w:rsidRDefault="00000000">
      <w:pPr>
        <w:spacing w:line="240" w:lineRule="auto"/>
        <w:jc w:val="center"/>
        <w:rPr>
          <w:b/>
          <w:color w:val="073763"/>
          <w:sz w:val="28"/>
          <w:szCs w:val="28"/>
          <w:u w:val="single"/>
        </w:rPr>
      </w:pPr>
      <w:r>
        <w:rPr>
          <w:b/>
          <w:color w:val="073763"/>
          <w:sz w:val="28"/>
          <w:szCs w:val="28"/>
          <w:u w:val="single"/>
        </w:rPr>
        <w:t>RESPONSIBLE DECISION-MAKING</w:t>
      </w:r>
    </w:p>
    <w:p w14:paraId="7AB7F900" w14:textId="77777777" w:rsidR="00F7073A" w:rsidRDefault="000000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noProof/>
          <w:sz w:val="24"/>
          <w:szCs w:val="24"/>
        </w:rPr>
        <w:drawing>
          <wp:inline distT="114300" distB="114300" distL="114300" distR="114300" wp14:anchorId="069BF7F1" wp14:editId="28839924">
            <wp:extent cx="821987" cy="804863"/>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821987" cy="804863"/>
                    </a:xfrm>
                    <a:prstGeom prst="rect">
                      <a:avLst/>
                    </a:prstGeom>
                    <a:ln/>
                  </pic:spPr>
                </pic:pic>
              </a:graphicData>
            </a:graphic>
          </wp:inline>
        </w:drawing>
      </w:r>
    </w:p>
    <w:p w14:paraId="7ED87280" w14:textId="77777777" w:rsidR="00F7073A" w:rsidRDefault="00F7073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jc w:val="center"/>
        <w:rPr>
          <w:b/>
          <w:sz w:val="28"/>
          <w:szCs w:val="28"/>
        </w:rPr>
      </w:pPr>
    </w:p>
    <w:p w14:paraId="50ADA24B" w14:textId="77777777" w:rsidR="00F7073A" w:rsidRDefault="00000000">
      <w:pPr>
        <w:spacing w:line="240" w:lineRule="auto"/>
        <w:jc w:val="center"/>
        <w:rPr>
          <w:b/>
          <w:color w:val="212121"/>
          <w:sz w:val="28"/>
          <w:szCs w:val="28"/>
        </w:rPr>
      </w:pPr>
      <w:r>
        <w:rPr>
          <w:b/>
          <w:color w:val="212121"/>
          <w:sz w:val="28"/>
          <w:szCs w:val="28"/>
        </w:rPr>
        <w:t>LESSON SUMMARY</w:t>
      </w:r>
    </w:p>
    <w:tbl>
      <w:tblPr>
        <w:tblStyle w:val="a"/>
        <w:tblW w:w="9420" w:type="dxa"/>
        <w:tblInd w:w="-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420"/>
      </w:tblGrid>
      <w:tr w:rsidR="00F7073A" w14:paraId="6D622813" w14:textId="77777777" w:rsidTr="00432E81">
        <w:trPr>
          <w:trHeight w:val="249"/>
        </w:trPr>
        <w:tc>
          <w:tcPr>
            <w:tcW w:w="9420" w:type="dxa"/>
            <w:shd w:val="clear" w:color="auto" w:fill="D9D9D9"/>
            <w:tcMar>
              <w:top w:w="100" w:type="dxa"/>
              <w:left w:w="100" w:type="dxa"/>
              <w:bottom w:w="100" w:type="dxa"/>
              <w:right w:w="100" w:type="dxa"/>
            </w:tcMar>
          </w:tcPr>
          <w:p w14:paraId="3037F296" w14:textId="77777777" w:rsidR="00F7073A" w:rsidRDefault="00000000">
            <w:pPr>
              <w:widowControl w:val="0"/>
              <w:spacing w:line="240" w:lineRule="auto"/>
              <w:jc w:val="center"/>
              <w:rPr>
                <w:b/>
                <w:color w:val="212121"/>
                <w:sz w:val="24"/>
                <w:szCs w:val="24"/>
              </w:rPr>
            </w:pPr>
            <w:r>
              <w:rPr>
                <w:b/>
                <w:color w:val="212121"/>
                <w:sz w:val="24"/>
                <w:szCs w:val="24"/>
              </w:rPr>
              <w:t>BENCHMARK</w:t>
            </w:r>
          </w:p>
        </w:tc>
      </w:tr>
      <w:tr w:rsidR="00F7073A" w14:paraId="7AB66528" w14:textId="77777777">
        <w:trPr>
          <w:trHeight w:val="420"/>
        </w:trPr>
        <w:tc>
          <w:tcPr>
            <w:tcW w:w="9420" w:type="dxa"/>
            <w:shd w:val="clear" w:color="auto" w:fill="auto"/>
            <w:tcMar>
              <w:top w:w="100" w:type="dxa"/>
              <w:left w:w="100" w:type="dxa"/>
              <w:bottom w:w="100" w:type="dxa"/>
              <w:right w:w="100" w:type="dxa"/>
            </w:tcMar>
          </w:tcPr>
          <w:p w14:paraId="69A85AF5" w14:textId="77777777" w:rsidR="00F7073A" w:rsidRDefault="00000000">
            <w:pPr>
              <w:spacing w:line="240" w:lineRule="auto"/>
              <w:jc w:val="center"/>
              <w:rPr>
                <w:color w:val="212121"/>
                <w:sz w:val="16"/>
                <w:szCs w:val="16"/>
              </w:rPr>
            </w:pPr>
            <w:r>
              <w:rPr>
                <w:b/>
                <w:color w:val="212121"/>
              </w:rPr>
              <w:t xml:space="preserve">SS.K.CG.2.2 </w:t>
            </w:r>
            <w:r>
              <w:rPr>
                <w:i/>
                <w:color w:val="212121"/>
              </w:rPr>
              <w:t xml:space="preserve">Describe ways for groups to make decisions. </w:t>
            </w:r>
          </w:p>
        </w:tc>
      </w:tr>
      <w:tr w:rsidR="00F7073A" w14:paraId="1F69F265" w14:textId="77777777" w:rsidTr="00432E81">
        <w:trPr>
          <w:trHeight w:val="285"/>
        </w:trPr>
        <w:tc>
          <w:tcPr>
            <w:tcW w:w="9420" w:type="dxa"/>
            <w:shd w:val="clear" w:color="auto" w:fill="D9D9D9"/>
            <w:tcMar>
              <w:top w:w="100" w:type="dxa"/>
              <w:left w:w="100" w:type="dxa"/>
              <w:bottom w:w="100" w:type="dxa"/>
              <w:right w:w="100" w:type="dxa"/>
            </w:tcMar>
          </w:tcPr>
          <w:p w14:paraId="4253AEE9" w14:textId="77777777" w:rsidR="00F7073A" w:rsidRDefault="00000000">
            <w:pPr>
              <w:widowControl w:val="0"/>
              <w:spacing w:line="240" w:lineRule="auto"/>
              <w:jc w:val="center"/>
              <w:rPr>
                <w:b/>
                <w:color w:val="212121"/>
                <w:sz w:val="24"/>
                <w:szCs w:val="24"/>
              </w:rPr>
            </w:pPr>
            <w:r>
              <w:rPr>
                <w:b/>
                <w:color w:val="212121"/>
                <w:sz w:val="24"/>
                <w:szCs w:val="24"/>
              </w:rPr>
              <w:t>BENCHMARK CLARIFICATIONS</w:t>
            </w:r>
          </w:p>
        </w:tc>
      </w:tr>
      <w:tr w:rsidR="00F7073A" w14:paraId="1EF22A20" w14:textId="77777777">
        <w:trPr>
          <w:trHeight w:val="420"/>
        </w:trPr>
        <w:tc>
          <w:tcPr>
            <w:tcW w:w="9420" w:type="dxa"/>
            <w:shd w:val="clear" w:color="auto" w:fill="auto"/>
            <w:tcMar>
              <w:top w:w="100" w:type="dxa"/>
              <w:left w:w="100" w:type="dxa"/>
              <w:bottom w:w="100" w:type="dxa"/>
              <w:right w:w="100" w:type="dxa"/>
            </w:tcMar>
          </w:tcPr>
          <w:p w14:paraId="3E84C6B0" w14:textId="77777777" w:rsidR="00F7073A" w:rsidRDefault="00000000">
            <w:pPr>
              <w:numPr>
                <w:ilvl w:val="0"/>
                <w:numId w:val="5"/>
              </w:numPr>
              <w:spacing w:line="288" w:lineRule="auto"/>
              <w:rPr>
                <w:color w:val="212121"/>
              </w:rPr>
            </w:pPr>
            <w:r>
              <w:rPr>
                <w:color w:val="212121"/>
              </w:rPr>
              <w:t>Students will practice decision-making in small and large groups through voting, taking turns, class meetings, and discussion.</w:t>
            </w:r>
          </w:p>
          <w:p w14:paraId="06C7180C" w14:textId="77777777" w:rsidR="00F7073A" w:rsidRDefault="00000000">
            <w:pPr>
              <w:numPr>
                <w:ilvl w:val="0"/>
                <w:numId w:val="5"/>
              </w:numPr>
              <w:spacing w:line="288" w:lineRule="auto"/>
              <w:rPr>
                <w:color w:val="212121"/>
              </w:rPr>
            </w:pPr>
            <w:r>
              <w:rPr>
                <w:color w:val="212121"/>
              </w:rPr>
              <w:t>Students will identify examples of responsible decisions.</w:t>
            </w:r>
          </w:p>
        </w:tc>
      </w:tr>
      <w:tr w:rsidR="00F7073A" w14:paraId="778FAFE7" w14:textId="77777777" w:rsidTr="00432E81">
        <w:trPr>
          <w:trHeight w:val="258"/>
        </w:trPr>
        <w:tc>
          <w:tcPr>
            <w:tcW w:w="9420" w:type="dxa"/>
            <w:shd w:val="clear" w:color="auto" w:fill="D9D9D9"/>
            <w:tcMar>
              <w:top w:w="100" w:type="dxa"/>
              <w:left w:w="100" w:type="dxa"/>
              <w:bottom w:w="100" w:type="dxa"/>
              <w:right w:w="100" w:type="dxa"/>
            </w:tcMar>
          </w:tcPr>
          <w:p w14:paraId="4B46D615" w14:textId="77777777" w:rsidR="00F7073A" w:rsidRDefault="00000000">
            <w:pPr>
              <w:widowControl w:val="0"/>
              <w:spacing w:line="240" w:lineRule="auto"/>
              <w:jc w:val="center"/>
              <w:rPr>
                <w:color w:val="212121"/>
              </w:rPr>
            </w:pPr>
            <w:r>
              <w:rPr>
                <w:b/>
                <w:color w:val="212121"/>
                <w:sz w:val="24"/>
                <w:szCs w:val="24"/>
              </w:rPr>
              <w:t>CORRELATED FLORIDA STANDARDS</w:t>
            </w:r>
          </w:p>
        </w:tc>
      </w:tr>
      <w:tr w:rsidR="00F7073A" w14:paraId="2F217F50" w14:textId="77777777">
        <w:trPr>
          <w:trHeight w:val="420"/>
        </w:trPr>
        <w:tc>
          <w:tcPr>
            <w:tcW w:w="9420" w:type="dxa"/>
            <w:shd w:val="clear" w:color="auto" w:fill="auto"/>
            <w:tcMar>
              <w:top w:w="100" w:type="dxa"/>
              <w:left w:w="100" w:type="dxa"/>
              <w:bottom w:w="100" w:type="dxa"/>
              <w:right w:w="100" w:type="dxa"/>
            </w:tcMar>
          </w:tcPr>
          <w:p w14:paraId="5E5C2DAC" w14:textId="77777777" w:rsidR="00F7073A" w:rsidRDefault="00000000">
            <w:pPr>
              <w:numPr>
                <w:ilvl w:val="0"/>
                <w:numId w:val="4"/>
              </w:numPr>
              <w:spacing w:line="240" w:lineRule="auto"/>
              <w:rPr>
                <w:sz w:val="20"/>
                <w:szCs w:val="20"/>
              </w:rPr>
            </w:pPr>
            <w:r>
              <w:rPr>
                <w:b/>
                <w:sz w:val="20"/>
                <w:szCs w:val="20"/>
                <w:u w:val="single"/>
              </w:rPr>
              <w:t>ELA.K12.EE.4.1</w:t>
            </w:r>
            <w:r>
              <w:rPr>
                <w:b/>
                <w:sz w:val="20"/>
                <w:szCs w:val="20"/>
              </w:rPr>
              <w:t xml:space="preserve"> </w:t>
            </w:r>
            <w:r>
              <w:rPr>
                <w:i/>
                <w:sz w:val="20"/>
                <w:szCs w:val="20"/>
                <w:highlight w:val="white"/>
              </w:rPr>
              <w:t>Use appropriate collaborative techniques and active listening skills when engaging in discussions in a variety of situations.</w:t>
            </w:r>
            <w:r>
              <w:rPr>
                <w:i/>
                <w:sz w:val="20"/>
                <w:szCs w:val="20"/>
              </w:rPr>
              <w:t xml:space="preserve"> </w:t>
            </w:r>
          </w:p>
          <w:p w14:paraId="115109F6" w14:textId="77777777" w:rsidR="00F7073A" w:rsidRDefault="00000000">
            <w:pPr>
              <w:numPr>
                <w:ilvl w:val="0"/>
                <w:numId w:val="4"/>
              </w:numPr>
              <w:spacing w:line="240" w:lineRule="auto"/>
              <w:rPr>
                <w:i/>
                <w:sz w:val="20"/>
                <w:szCs w:val="20"/>
              </w:rPr>
            </w:pPr>
            <w:r>
              <w:rPr>
                <w:b/>
                <w:sz w:val="20"/>
                <w:szCs w:val="20"/>
                <w:highlight w:val="white"/>
                <w:u w:val="single"/>
              </w:rPr>
              <w:t xml:space="preserve">ELA.K.C.1.3 </w:t>
            </w:r>
            <w:r>
              <w:rPr>
                <w:i/>
                <w:sz w:val="20"/>
                <w:szCs w:val="20"/>
                <w:highlight w:val="white"/>
              </w:rPr>
              <w:t>Using a combination of drawing, dictating, and/or writing, express opinions about a topic or text with at least one supporting reason.</w:t>
            </w:r>
          </w:p>
          <w:p w14:paraId="6CF7DA1D" w14:textId="77777777" w:rsidR="00F7073A" w:rsidRDefault="00000000">
            <w:pPr>
              <w:numPr>
                <w:ilvl w:val="0"/>
                <w:numId w:val="4"/>
              </w:numPr>
              <w:spacing w:line="240" w:lineRule="auto"/>
              <w:rPr>
                <w:sz w:val="20"/>
                <w:szCs w:val="20"/>
                <w:highlight w:val="white"/>
              </w:rPr>
            </w:pPr>
            <w:r>
              <w:rPr>
                <w:b/>
                <w:sz w:val="20"/>
                <w:szCs w:val="20"/>
                <w:u w:val="single"/>
              </w:rPr>
              <w:t>HE.K.R.4.2:</w:t>
            </w:r>
            <w:r>
              <w:rPr>
                <w:b/>
                <w:sz w:val="20"/>
                <w:szCs w:val="20"/>
              </w:rPr>
              <w:t xml:space="preserve"> </w:t>
            </w:r>
            <w:r>
              <w:rPr>
                <w:i/>
                <w:sz w:val="20"/>
                <w:szCs w:val="20"/>
              </w:rPr>
              <w:t>Identify the importance of sharing thoughts and ideas to solve problems.</w:t>
            </w:r>
          </w:p>
          <w:p w14:paraId="7B7769C4" w14:textId="77777777" w:rsidR="00F7073A" w:rsidRDefault="00000000">
            <w:pPr>
              <w:numPr>
                <w:ilvl w:val="0"/>
                <w:numId w:val="4"/>
              </w:numPr>
              <w:spacing w:line="240" w:lineRule="auto"/>
              <w:rPr>
                <w:sz w:val="20"/>
                <w:szCs w:val="20"/>
                <w:highlight w:val="white"/>
              </w:rPr>
            </w:pPr>
            <w:r>
              <w:rPr>
                <w:b/>
                <w:sz w:val="20"/>
                <w:szCs w:val="20"/>
                <w:u w:val="single"/>
              </w:rPr>
              <w:t>HE.K.R.1.2:</w:t>
            </w:r>
            <w:r>
              <w:rPr>
                <w:b/>
                <w:sz w:val="20"/>
                <w:szCs w:val="20"/>
              </w:rPr>
              <w:t xml:space="preserve"> </w:t>
            </w:r>
            <w:r>
              <w:rPr>
                <w:i/>
                <w:sz w:val="20"/>
                <w:szCs w:val="20"/>
              </w:rPr>
              <w:t>Demonstrate the ability to take turns and share with others.</w:t>
            </w:r>
          </w:p>
        </w:tc>
      </w:tr>
      <w:tr w:rsidR="00F7073A" w14:paraId="1CCD09D7" w14:textId="77777777" w:rsidTr="00432E81">
        <w:trPr>
          <w:trHeight w:val="258"/>
        </w:trPr>
        <w:tc>
          <w:tcPr>
            <w:tcW w:w="9420" w:type="dxa"/>
            <w:shd w:val="clear" w:color="auto" w:fill="D9D9D9"/>
            <w:tcMar>
              <w:top w:w="100" w:type="dxa"/>
              <w:left w:w="100" w:type="dxa"/>
              <w:bottom w:w="100" w:type="dxa"/>
              <w:right w:w="100" w:type="dxa"/>
            </w:tcMar>
          </w:tcPr>
          <w:p w14:paraId="331DE453" w14:textId="77777777" w:rsidR="00F7073A" w:rsidRDefault="00000000">
            <w:pPr>
              <w:widowControl w:val="0"/>
              <w:spacing w:line="240" w:lineRule="auto"/>
              <w:jc w:val="center"/>
              <w:rPr>
                <w:color w:val="212121"/>
              </w:rPr>
            </w:pPr>
            <w:r>
              <w:rPr>
                <w:b/>
                <w:color w:val="212121"/>
                <w:sz w:val="24"/>
                <w:szCs w:val="24"/>
              </w:rPr>
              <w:t>ESSENTIAL QUESTION</w:t>
            </w:r>
          </w:p>
        </w:tc>
      </w:tr>
      <w:tr w:rsidR="00F7073A" w14:paraId="588A5AB7" w14:textId="77777777" w:rsidTr="00432E81">
        <w:trPr>
          <w:trHeight w:val="303"/>
        </w:trPr>
        <w:tc>
          <w:tcPr>
            <w:tcW w:w="9420" w:type="dxa"/>
            <w:shd w:val="clear" w:color="auto" w:fill="auto"/>
            <w:tcMar>
              <w:top w:w="100" w:type="dxa"/>
              <w:left w:w="100" w:type="dxa"/>
              <w:bottom w:w="100" w:type="dxa"/>
              <w:right w:w="100" w:type="dxa"/>
            </w:tcMar>
          </w:tcPr>
          <w:p w14:paraId="00FF2DBD" w14:textId="77777777" w:rsidR="00F7073A" w:rsidRDefault="00000000">
            <w:pPr>
              <w:spacing w:line="288" w:lineRule="auto"/>
              <w:ind w:left="720" w:hanging="360"/>
              <w:jc w:val="center"/>
              <w:rPr>
                <w:color w:val="212121"/>
              </w:rPr>
            </w:pPr>
            <w:r>
              <w:rPr>
                <w:color w:val="212121"/>
              </w:rPr>
              <w:t>How can our class make responsible decisions?</w:t>
            </w:r>
          </w:p>
        </w:tc>
      </w:tr>
      <w:tr w:rsidR="00F7073A" w14:paraId="4298BA45" w14:textId="77777777" w:rsidTr="00432E81">
        <w:trPr>
          <w:trHeight w:val="294"/>
        </w:trPr>
        <w:tc>
          <w:tcPr>
            <w:tcW w:w="9420" w:type="dxa"/>
            <w:shd w:val="clear" w:color="auto" w:fill="D9D9D9"/>
            <w:tcMar>
              <w:top w:w="100" w:type="dxa"/>
              <w:left w:w="100" w:type="dxa"/>
              <w:bottom w:w="100" w:type="dxa"/>
              <w:right w:w="100" w:type="dxa"/>
            </w:tcMar>
          </w:tcPr>
          <w:p w14:paraId="4EC6FB04" w14:textId="77777777" w:rsidR="00F7073A" w:rsidRDefault="00000000">
            <w:pPr>
              <w:widowControl w:val="0"/>
              <w:spacing w:line="240" w:lineRule="auto"/>
              <w:jc w:val="center"/>
              <w:rPr>
                <w:color w:val="212121"/>
              </w:rPr>
            </w:pPr>
            <w:r>
              <w:rPr>
                <w:b/>
                <w:color w:val="212121"/>
                <w:sz w:val="24"/>
                <w:szCs w:val="24"/>
              </w:rPr>
              <w:t>VOCABULARY</w:t>
            </w:r>
          </w:p>
        </w:tc>
      </w:tr>
      <w:tr w:rsidR="00F7073A" w14:paraId="3476B5C6" w14:textId="77777777" w:rsidTr="00432E81">
        <w:trPr>
          <w:trHeight w:val="321"/>
        </w:trPr>
        <w:tc>
          <w:tcPr>
            <w:tcW w:w="9420" w:type="dxa"/>
            <w:shd w:val="clear" w:color="auto" w:fill="FFFFFF"/>
            <w:tcMar>
              <w:top w:w="100" w:type="dxa"/>
              <w:left w:w="100" w:type="dxa"/>
              <w:bottom w:w="100" w:type="dxa"/>
              <w:right w:w="100" w:type="dxa"/>
            </w:tcMar>
          </w:tcPr>
          <w:p w14:paraId="782EBF88" w14:textId="77777777" w:rsidR="00F7073A" w:rsidRDefault="00000000">
            <w:pPr>
              <w:widowControl w:val="0"/>
              <w:spacing w:line="240" w:lineRule="auto"/>
              <w:jc w:val="center"/>
              <w:rPr>
                <w:color w:val="212121"/>
              </w:rPr>
            </w:pPr>
            <w:r>
              <w:rPr>
                <w:color w:val="212121"/>
              </w:rPr>
              <w:t>responsible, decision</w:t>
            </w:r>
          </w:p>
        </w:tc>
      </w:tr>
      <w:tr w:rsidR="00F7073A" w14:paraId="282D10E1" w14:textId="77777777" w:rsidTr="00432E81">
        <w:trPr>
          <w:trHeight w:val="285"/>
        </w:trPr>
        <w:tc>
          <w:tcPr>
            <w:tcW w:w="9420" w:type="dxa"/>
            <w:shd w:val="clear" w:color="auto" w:fill="D9D9D9"/>
            <w:tcMar>
              <w:top w:w="100" w:type="dxa"/>
              <w:left w:w="100" w:type="dxa"/>
              <w:bottom w:w="100" w:type="dxa"/>
              <w:right w:w="100" w:type="dxa"/>
            </w:tcMar>
          </w:tcPr>
          <w:p w14:paraId="49284006" w14:textId="77777777" w:rsidR="00F7073A" w:rsidRDefault="00000000">
            <w:pPr>
              <w:widowControl w:val="0"/>
              <w:spacing w:line="240" w:lineRule="auto"/>
              <w:jc w:val="center"/>
              <w:rPr>
                <w:color w:val="212121"/>
              </w:rPr>
            </w:pPr>
            <w:r>
              <w:rPr>
                <w:b/>
                <w:color w:val="212121"/>
                <w:sz w:val="24"/>
                <w:szCs w:val="24"/>
              </w:rPr>
              <w:t>MATERIALS</w:t>
            </w:r>
          </w:p>
        </w:tc>
      </w:tr>
      <w:tr w:rsidR="00F7073A" w14:paraId="6D43A151" w14:textId="77777777">
        <w:trPr>
          <w:trHeight w:val="420"/>
        </w:trPr>
        <w:tc>
          <w:tcPr>
            <w:tcW w:w="9420" w:type="dxa"/>
            <w:shd w:val="clear" w:color="auto" w:fill="auto"/>
            <w:tcMar>
              <w:top w:w="100" w:type="dxa"/>
              <w:left w:w="100" w:type="dxa"/>
              <w:bottom w:w="100" w:type="dxa"/>
              <w:right w:w="100" w:type="dxa"/>
            </w:tcMar>
          </w:tcPr>
          <w:p w14:paraId="63ED5463" w14:textId="77777777" w:rsidR="00F7073A" w:rsidRDefault="00000000">
            <w:pPr>
              <w:numPr>
                <w:ilvl w:val="0"/>
                <w:numId w:val="1"/>
              </w:numPr>
              <w:spacing w:line="288" w:lineRule="auto"/>
              <w:rPr>
                <w:color w:val="212121"/>
              </w:rPr>
            </w:pPr>
            <w:r>
              <w:rPr>
                <w:color w:val="212121"/>
              </w:rPr>
              <w:t>Responsible Decision-Making poster</w:t>
            </w:r>
          </w:p>
          <w:p w14:paraId="22CB5333" w14:textId="77777777" w:rsidR="00F7073A" w:rsidRDefault="00000000">
            <w:pPr>
              <w:numPr>
                <w:ilvl w:val="0"/>
                <w:numId w:val="1"/>
              </w:numPr>
              <w:spacing w:line="288" w:lineRule="auto"/>
              <w:rPr>
                <w:color w:val="212121"/>
              </w:rPr>
            </w:pPr>
            <w:r>
              <w:rPr>
                <w:i/>
              </w:rPr>
              <w:t>Talk and Work it Out</w:t>
            </w:r>
            <w:r>
              <w:t xml:space="preserve"> by Cheri J. Meiners (optional)</w:t>
            </w:r>
          </w:p>
        </w:tc>
      </w:tr>
    </w:tbl>
    <w:p w14:paraId="56909FCE" w14:textId="77777777" w:rsidR="00F7073A" w:rsidRDefault="00F7073A">
      <w:pPr>
        <w:widowControl w:val="0"/>
        <w:spacing w:line="240" w:lineRule="auto"/>
        <w:jc w:val="center"/>
        <w:sectPr w:rsidR="00F7073A">
          <w:headerReference w:type="default" r:id="rId8"/>
          <w:footerReference w:type="default" r:id="rId9"/>
          <w:headerReference w:type="first" r:id="rId10"/>
          <w:footerReference w:type="first" r:id="rId11"/>
          <w:pgSz w:w="12240" w:h="15840"/>
          <w:pgMar w:top="1440" w:right="1440" w:bottom="1440" w:left="1440" w:header="720" w:footer="720" w:gutter="0"/>
          <w:pgNumType w:start="1"/>
          <w:cols w:space="720"/>
          <w:titlePg/>
        </w:sectPr>
      </w:pPr>
    </w:p>
    <w:p w14:paraId="054F7396" w14:textId="77777777" w:rsidR="00F7073A" w:rsidRDefault="00000000">
      <w:pPr>
        <w:widowControl w:val="0"/>
        <w:spacing w:line="240" w:lineRule="auto"/>
        <w:jc w:val="center"/>
        <w:rPr>
          <w:b/>
          <w:color w:val="212121"/>
          <w:sz w:val="28"/>
          <w:szCs w:val="28"/>
        </w:rPr>
      </w:pPr>
      <w:r>
        <w:rPr>
          <w:b/>
          <w:color w:val="212121"/>
          <w:sz w:val="28"/>
          <w:szCs w:val="28"/>
        </w:rPr>
        <w:lastRenderedPageBreak/>
        <w:t>ACTIVITY SEQUENCE</w:t>
      </w:r>
    </w:p>
    <w:tbl>
      <w:tblPr>
        <w:tblStyle w:val="a0"/>
        <w:tblW w:w="9375" w:type="dxa"/>
        <w:tblInd w:w="-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75"/>
      </w:tblGrid>
      <w:tr w:rsidR="00F7073A" w14:paraId="50E9B483" w14:textId="77777777">
        <w:tc>
          <w:tcPr>
            <w:tcW w:w="9375" w:type="dxa"/>
            <w:shd w:val="clear" w:color="auto" w:fill="D9D9D9"/>
            <w:tcMar>
              <w:top w:w="100" w:type="dxa"/>
              <w:left w:w="100" w:type="dxa"/>
              <w:bottom w:w="100" w:type="dxa"/>
              <w:right w:w="100" w:type="dxa"/>
            </w:tcMar>
          </w:tcPr>
          <w:p w14:paraId="5411FB7C" w14:textId="77777777" w:rsidR="00F7073A" w:rsidRDefault="00000000">
            <w:pPr>
              <w:widowControl w:val="0"/>
              <w:spacing w:line="240" w:lineRule="auto"/>
              <w:jc w:val="center"/>
              <w:rPr>
                <w:color w:val="212121"/>
              </w:rPr>
            </w:pPr>
            <w:r>
              <w:rPr>
                <w:b/>
                <w:color w:val="212121"/>
                <w:sz w:val="24"/>
                <w:szCs w:val="24"/>
              </w:rPr>
              <w:t>INTRODUCTION/HOOK</w:t>
            </w:r>
          </w:p>
        </w:tc>
      </w:tr>
      <w:tr w:rsidR="00F7073A" w14:paraId="18364646" w14:textId="77777777">
        <w:tc>
          <w:tcPr>
            <w:tcW w:w="9375" w:type="dxa"/>
            <w:shd w:val="clear" w:color="auto" w:fill="auto"/>
            <w:tcMar>
              <w:top w:w="100" w:type="dxa"/>
              <w:left w:w="100" w:type="dxa"/>
              <w:bottom w:w="100" w:type="dxa"/>
              <w:right w:w="100" w:type="dxa"/>
            </w:tcMar>
          </w:tcPr>
          <w:p w14:paraId="30BEF815" w14:textId="77777777" w:rsidR="00F7073A" w:rsidRDefault="00000000">
            <w:pPr>
              <w:spacing w:line="288" w:lineRule="auto"/>
              <w:rPr>
                <w:color w:val="212121"/>
              </w:rPr>
            </w:pPr>
            <w:r>
              <w:rPr>
                <w:b/>
                <w:color w:val="212121"/>
              </w:rPr>
              <w:t>Teacher Note:</w:t>
            </w:r>
            <w:r>
              <w:rPr>
                <w:color w:val="212121"/>
              </w:rPr>
              <w:t xml:space="preserve"> </w:t>
            </w:r>
            <w:r>
              <w:rPr>
                <w:i/>
                <w:color w:val="212121"/>
              </w:rPr>
              <w:t>For</w:t>
            </w:r>
            <w:r>
              <w:rPr>
                <w:color w:val="212121"/>
              </w:rPr>
              <w:t xml:space="preserve"> </w:t>
            </w:r>
            <w:r>
              <w:rPr>
                <w:i/>
                <w:color w:val="212121"/>
              </w:rPr>
              <w:t xml:space="preserve">this lesson to be most effective, the teacher will need to create an enticing scenario in which a class decision will need to be made. Examples could include: you have treats that need to be shared, you </w:t>
            </w:r>
            <w:proofErr w:type="gramStart"/>
            <w:r>
              <w:rPr>
                <w:i/>
                <w:color w:val="212121"/>
              </w:rPr>
              <w:t>have to</w:t>
            </w:r>
            <w:proofErr w:type="gramEnd"/>
            <w:r>
              <w:rPr>
                <w:i/>
                <w:color w:val="212121"/>
              </w:rPr>
              <w:t xml:space="preserve"> select a new line leader, you have 15 extra minutes of structured free time…etc.  </w:t>
            </w:r>
          </w:p>
          <w:p w14:paraId="29400616" w14:textId="77777777" w:rsidR="00F7073A" w:rsidRDefault="00000000">
            <w:pPr>
              <w:numPr>
                <w:ilvl w:val="0"/>
                <w:numId w:val="2"/>
              </w:numPr>
              <w:spacing w:line="288" w:lineRule="auto"/>
              <w:rPr>
                <w:color w:val="212121"/>
              </w:rPr>
            </w:pPr>
            <w:r>
              <w:rPr>
                <w:color w:val="212121"/>
              </w:rPr>
              <w:t>Announce to students that you have a big decision that you need help making.</w:t>
            </w:r>
          </w:p>
        </w:tc>
      </w:tr>
      <w:tr w:rsidR="00F7073A" w14:paraId="3182C1E7" w14:textId="77777777">
        <w:tc>
          <w:tcPr>
            <w:tcW w:w="9375" w:type="dxa"/>
            <w:shd w:val="clear" w:color="auto" w:fill="D9D9D9"/>
            <w:tcMar>
              <w:top w:w="100" w:type="dxa"/>
              <w:left w:w="100" w:type="dxa"/>
              <w:bottom w:w="100" w:type="dxa"/>
              <w:right w:w="100" w:type="dxa"/>
            </w:tcMar>
          </w:tcPr>
          <w:p w14:paraId="75329B75" w14:textId="77777777" w:rsidR="00F7073A" w:rsidRDefault="00000000">
            <w:pPr>
              <w:widowControl w:val="0"/>
              <w:spacing w:line="240" w:lineRule="auto"/>
              <w:jc w:val="center"/>
              <w:rPr>
                <w:color w:val="212121"/>
              </w:rPr>
            </w:pPr>
            <w:r>
              <w:rPr>
                <w:b/>
                <w:color w:val="212121"/>
                <w:sz w:val="24"/>
                <w:szCs w:val="24"/>
              </w:rPr>
              <w:t>ACTIVITY</w:t>
            </w:r>
          </w:p>
        </w:tc>
      </w:tr>
      <w:tr w:rsidR="00F7073A" w14:paraId="7BD8BD16" w14:textId="77777777">
        <w:tc>
          <w:tcPr>
            <w:tcW w:w="9375" w:type="dxa"/>
            <w:shd w:val="clear" w:color="auto" w:fill="auto"/>
            <w:tcMar>
              <w:top w:w="100" w:type="dxa"/>
              <w:left w:w="100" w:type="dxa"/>
              <w:bottom w:w="100" w:type="dxa"/>
              <w:right w:w="100" w:type="dxa"/>
            </w:tcMar>
          </w:tcPr>
          <w:p w14:paraId="00559210" w14:textId="77777777" w:rsidR="00F7073A" w:rsidRDefault="00000000">
            <w:pPr>
              <w:numPr>
                <w:ilvl w:val="0"/>
                <w:numId w:val="2"/>
              </w:numPr>
              <w:spacing w:line="288" w:lineRule="auto"/>
            </w:pPr>
            <w:r>
              <w:rPr>
                <w:color w:val="212121"/>
              </w:rPr>
              <w:t>Have students gather around and announce that you will be having a class meeting so that the students can help in the decision-making process.</w:t>
            </w:r>
          </w:p>
          <w:p w14:paraId="6DD12CCD" w14:textId="77777777" w:rsidR="00F7073A" w:rsidRDefault="00000000">
            <w:pPr>
              <w:numPr>
                <w:ilvl w:val="0"/>
                <w:numId w:val="2"/>
              </w:numPr>
              <w:spacing w:line="288" w:lineRule="auto"/>
              <w:rPr>
                <w:color w:val="212121"/>
              </w:rPr>
            </w:pPr>
            <w:r>
              <w:rPr>
                <w:color w:val="212121"/>
              </w:rPr>
              <w:t>Present the chosen scenario.</w:t>
            </w:r>
          </w:p>
          <w:p w14:paraId="0CB0AF23" w14:textId="77777777" w:rsidR="00F7073A" w:rsidRDefault="00000000">
            <w:pPr>
              <w:numPr>
                <w:ilvl w:val="0"/>
                <w:numId w:val="2"/>
              </w:numPr>
              <w:spacing w:line="288" w:lineRule="auto"/>
              <w:rPr>
                <w:color w:val="212121"/>
              </w:rPr>
            </w:pPr>
            <w:r>
              <w:rPr>
                <w:color w:val="212121"/>
              </w:rPr>
              <w:t>Lead your students to the understanding that responsible citizens know that everyone’s opinions and ideas are important and valued. We can’t just let one person make all the decisions for everyone all the time. A teacher might use a class meeting to make sure they can hear everyone’s thoughts on a topic.</w:t>
            </w:r>
          </w:p>
          <w:p w14:paraId="713B7A66" w14:textId="77777777" w:rsidR="00F7073A" w:rsidRDefault="00000000">
            <w:pPr>
              <w:numPr>
                <w:ilvl w:val="0"/>
                <w:numId w:val="2"/>
              </w:numPr>
              <w:spacing w:line="288" w:lineRule="auto"/>
              <w:rPr>
                <w:color w:val="212121"/>
              </w:rPr>
            </w:pPr>
            <w:r>
              <w:rPr>
                <w:color w:val="212121"/>
              </w:rPr>
              <w:t>Share with students that there are many ways groups can make responsible decisions. Allow students to take turns sharing their ideas for how to best approach the scenario you have presented to them.  When students share, others should actively listen.</w:t>
            </w:r>
          </w:p>
          <w:p w14:paraId="11D38D19" w14:textId="77777777" w:rsidR="00F7073A" w:rsidRDefault="00000000">
            <w:pPr>
              <w:spacing w:line="288" w:lineRule="auto"/>
              <w:rPr>
                <w:i/>
                <w:color w:val="212121"/>
              </w:rPr>
            </w:pPr>
            <w:r>
              <w:rPr>
                <w:b/>
                <w:color w:val="212121"/>
              </w:rPr>
              <w:t>Teacher Note:</w:t>
            </w:r>
            <w:r>
              <w:rPr>
                <w:color w:val="212121"/>
              </w:rPr>
              <w:t xml:space="preserve"> </w:t>
            </w:r>
            <w:r>
              <w:rPr>
                <w:i/>
                <w:color w:val="212121"/>
              </w:rPr>
              <w:t>Some student answers may be more about the decision-making strategy that should be used (ex. “We could talk about it”) while others may offer tangible solutions to the scenario (ex. “Everyone should get 2 cookies”). Encourage both.</w:t>
            </w:r>
            <w:r>
              <w:rPr>
                <w:color w:val="212121"/>
              </w:rPr>
              <w:t xml:space="preserve"> </w:t>
            </w:r>
            <w:r>
              <w:rPr>
                <w:i/>
                <w:color w:val="212121"/>
              </w:rPr>
              <w:t xml:space="preserve">If the students don’t mention taking a vote, gently lead them in that direction towards the end of the class meeting </w:t>
            </w:r>
            <w:proofErr w:type="gramStart"/>
            <w:r>
              <w:rPr>
                <w:i/>
                <w:color w:val="212121"/>
              </w:rPr>
              <w:t>as a way to</w:t>
            </w:r>
            <w:proofErr w:type="gramEnd"/>
            <w:r>
              <w:rPr>
                <w:i/>
                <w:color w:val="212121"/>
              </w:rPr>
              <w:t xml:space="preserve"> come to a consensus. </w:t>
            </w:r>
          </w:p>
        </w:tc>
      </w:tr>
      <w:tr w:rsidR="00F7073A" w14:paraId="20A99D92" w14:textId="77777777">
        <w:tc>
          <w:tcPr>
            <w:tcW w:w="9375" w:type="dxa"/>
            <w:shd w:val="clear" w:color="auto" w:fill="D9D9D9"/>
            <w:tcMar>
              <w:top w:w="100" w:type="dxa"/>
              <w:left w:w="100" w:type="dxa"/>
              <w:bottom w:w="100" w:type="dxa"/>
              <w:right w:w="100" w:type="dxa"/>
            </w:tcMar>
          </w:tcPr>
          <w:p w14:paraId="44DB005C" w14:textId="77777777" w:rsidR="00F7073A" w:rsidRDefault="00000000">
            <w:pPr>
              <w:widowControl w:val="0"/>
              <w:spacing w:line="240" w:lineRule="auto"/>
              <w:jc w:val="center"/>
              <w:rPr>
                <w:b/>
                <w:color w:val="212121"/>
              </w:rPr>
            </w:pPr>
            <w:r>
              <w:rPr>
                <w:b/>
                <w:color w:val="212121"/>
                <w:sz w:val="24"/>
                <w:szCs w:val="24"/>
              </w:rPr>
              <w:t>CLOSURE/FORMATIVE ASSESSMENT</w:t>
            </w:r>
          </w:p>
        </w:tc>
      </w:tr>
      <w:tr w:rsidR="00F7073A" w14:paraId="5CB05E0C" w14:textId="77777777">
        <w:tc>
          <w:tcPr>
            <w:tcW w:w="9375" w:type="dxa"/>
            <w:shd w:val="clear" w:color="auto" w:fill="auto"/>
            <w:tcMar>
              <w:top w:w="100" w:type="dxa"/>
              <w:left w:w="100" w:type="dxa"/>
              <w:bottom w:w="100" w:type="dxa"/>
              <w:right w:w="100" w:type="dxa"/>
            </w:tcMar>
          </w:tcPr>
          <w:p w14:paraId="260E9CD8" w14:textId="77777777" w:rsidR="00F7073A" w:rsidRDefault="00000000">
            <w:pPr>
              <w:numPr>
                <w:ilvl w:val="0"/>
                <w:numId w:val="2"/>
              </w:numPr>
              <w:spacing w:line="288" w:lineRule="auto"/>
              <w:rPr>
                <w:color w:val="212121"/>
              </w:rPr>
            </w:pPr>
            <w:r>
              <w:rPr>
                <w:color w:val="212121"/>
              </w:rPr>
              <w:t>Display the “Responsible Decision-Making” poster.</w:t>
            </w:r>
          </w:p>
          <w:p w14:paraId="19A3C3CB" w14:textId="77777777" w:rsidR="00F7073A" w:rsidRDefault="00000000">
            <w:pPr>
              <w:numPr>
                <w:ilvl w:val="0"/>
                <w:numId w:val="2"/>
              </w:numPr>
              <w:spacing w:line="288" w:lineRule="auto"/>
              <w:rPr>
                <w:color w:val="212121"/>
              </w:rPr>
            </w:pPr>
            <w:r>
              <w:rPr>
                <w:color w:val="212121"/>
              </w:rPr>
              <w:t>Call on different students to identify which of these decision-making strategies we just used to make our class decision.</w:t>
            </w:r>
          </w:p>
          <w:p w14:paraId="3A9AF480" w14:textId="77777777" w:rsidR="00F7073A" w:rsidRDefault="00000000">
            <w:pPr>
              <w:spacing w:line="288" w:lineRule="auto"/>
              <w:rPr>
                <w:i/>
                <w:color w:val="212121"/>
              </w:rPr>
            </w:pPr>
            <w:r>
              <w:rPr>
                <w:b/>
                <w:color w:val="212121"/>
              </w:rPr>
              <w:t>Teacher Note:</w:t>
            </w:r>
            <w:r>
              <w:rPr>
                <w:color w:val="212121"/>
              </w:rPr>
              <w:t xml:space="preserve"> </w:t>
            </w:r>
            <w:r>
              <w:rPr>
                <w:i/>
                <w:color w:val="212121"/>
              </w:rPr>
              <w:t>This poster could be displayed in your room throughout the year and referenced when different decisions need to be reached. Each strategy should be practiced as frequently as possible to ensure students are comfortable and familiar with each method. Feel free to add more that apply to your classroom. (Timers for taking turns, playing Rock, Paper, Scissors to solve issues, Would You Rather scenarios, etc.).</w:t>
            </w:r>
          </w:p>
          <w:p w14:paraId="65A29D5A" w14:textId="77777777" w:rsidR="00F7073A" w:rsidRDefault="00000000">
            <w:pPr>
              <w:widowControl w:val="0"/>
              <w:spacing w:line="288" w:lineRule="auto"/>
              <w:rPr>
                <w:i/>
              </w:rPr>
            </w:pPr>
            <w:r>
              <w:rPr>
                <w:b/>
              </w:rPr>
              <w:t>Teacher Note:</w:t>
            </w:r>
            <w:r>
              <w:rPr>
                <w:b/>
                <w:i/>
              </w:rPr>
              <w:t xml:space="preserve"> </w:t>
            </w:r>
            <w:r>
              <w:rPr>
                <w:i/>
              </w:rPr>
              <w:t xml:space="preserve">The read aloud shared in Additional Resources may be used in addition to the closing activity above, but additional time should be reserved to account for the book’s length. Students will be able to identify responsible decision-making practices the characters in the text engage in that are </w:t>
            </w:r>
            <w:proofErr w:type="gramStart"/>
            <w:r>
              <w:rPr>
                <w:i/>
              </w:rPr>
              <w:t>similar to</w:t>
            </w:r>
            <w:proofErr w:type="gramEnd"/>
            <w:r>
              <w:rPr>
                <w:i/>
              </w:rPr>
              <w:t xml:space="preserve"> the ones used in this lesson.</w:t>
            </w:r>
          </w:p>
          <w:p w14:paraId="2A7B7125" w14:textId="77777777" w:rsidR="00F7073A" w:rsidRDefault="00F7073A">
            <w:pPr>
              <w:widowControl w:val="0"/>
              <w:spacing w:line="288" w:lineRule="auto"/>
              <w:rPr>
                <w:i/>
              </w:rPr>
            </w:pPr>
          </w:p>
        </w:tc>
      </w:tr>
      <w:tr w:rsidR="00F7073A" w14:paraId="3E31C0ED" w14:textId="77777777">
        <w:tc>
          <w:tcPr>
            <w:tcW w:w="9375" w:type="dxa"/>
            <w:shd w:val="clear" w:color="auto" w:fill="D9D9D9"/>
            <w:tcMar>
              <w:top w:w="100" w:type="dxa"/>
              <w:left w:w="100" w:type="dxa"/>
              <w:bottom w:w="100" w:type="dxa"/>
              <w:right w:w="100" w:type="dxa"/>
            </w:tcMar>
          </w:tcPr>
          <w:p w14:paraId="7514E8BE" w14:textId="77777777" w:rsidR="00F7073A" w:rsidRDefault="00000000">
            <w:pPr>
              <w:widowControl w:val="0"/>
              <w:spacing w:line="240" w:lineRule="auto"/>
              <w:jc w:val="center"/>
              <w:rPr>
                <w:color w:val="212121"/>
              </w:rPr>
            </w:pPr>
            <w:r>
              <w:rPr>
                <w:b/>
                <w:color w:val="212121"/>
                <w:sz w:val="24"/>
                <w:szCs w:val="24"/>
              </w:rPr>
              <w:lastRenderedPageBreak/>
              <w:t>ADDITIONAL RESOURCES</w:t>
            </w:r>
          </w:p>
        </w:tc>
      </w:tr>
      <w:tr w:rsidR="00F7073A" w14:paraId="6FC91B50" w14:textId="77777777">
        <w:tc>
          <w:tcPr>
            <w:tcW w:w="9375" w:type="dxa"/>
            <w:shd w:val="clear" w:color="auto" w:fill="FFFFFF"/>
            <w:tcMar>
              <w:top w:w="100" w:type="dxa"/>
              <w:left w:w="100" w:type="dxa"/>
              <w:bottom w:w="100" w:type="dxa"/>
              <w:right w:w="100" w:type="dxa"/>
            </w:tcMar>
          </w:tcPr>
          <w:p w14:paraId="15C32056" w14:textId="77777777" w:rsidR="00F7073A" w:rsidRDefault="00000000">
            <w:pPr>
              <w:spacing w:line="288" w:lineRule="auto"/>
              <w:rPr>
                <w:color w:val="212121"/>
              </w:rPr>
            </w:pPr>
            <w:r>
              <w:rPr>
                <w:color w:val="212121"/>
              </w:rPr>
              <w:t>FJCC/LFI Website</w:t>
            </w:r>
          </w:p>
          <w:p w14:paraId="79BC4DB8" w14:textId="77777777" w:rsidR="00F7073A" w:rsidRDefault="00000000">
            <w:pPr>
              <w:widowControl w:val="0"/>
              <w:spacing w:line="288" w:lineRule="auto"/>
              <w:rPr>
                <w:color w:val="212121"/>
                <w:sz w:val="24"/>
                <w:szCs w:val="24"/>
              </w:rPr>
            </w:pPr>
            <w:r>
              <w:t xml:space="preserve">Read Aloud: </w:t>
            </w:r>
            <w:r>
              <w:rPr>
                <w:i/>
              </w:rPr>
              <w:t>Talk and Work it Out</w:t>
            </w:r>
            <w:r>
              <w:t xml:space="preserve"> by Cheri J. Meiners</w:t>
            </w:r>
          </w:p>
          <w:p w14:paraId="47FE7AD0" w14:textId="77777777" w:rsidR="00F7073A" w:rsidRDefault="00000000">
            <w:pPr>
              <w:spacing w:line="288" w:lineRule="auto"/>
              <w:rPr>
                <w:color w:val="212121"/>
              </w:rPr>
            </w:pPr>
            <w:r>
              <w:rPr>
                <w:color w:val="212121"/>
              </w:rPr>
              <w:t>Supporting Florida State Statutes:</w:t>
            </w:r>
          </w:p>
          <w:p w14:paraId="08BA57DB" w14:textId="77777777" w:rsidR="00F7073A" w:rsidRDefault="00000000">
            <w:pPr>
              <w:widowControl w:val="0"/>
              <w:numPr>
                <w:ilvl w:val="0"/>
                <w:numId w:val="3"/>
              </w:numPr>
              <w:spacing w:line="288" w:lineRule="auto"/>
              <w:rPr>
                <w:color w:val="212121"/>
              </w:rPr>
            </w:pPr>
            <w:hyperlink r:id="rId12">
              <w:r>
                <w:rPr>
                  <w:color w:val="1155CC"/>
                  <w:u w:val="single"/>
                </w:rPr>
                <w:t>Florida State Statute 1003.42: Required Instruction</w:t>
              </w:r>
            </w:hyperlink>
            <w:r>
              <w:t xml:space="preserve"> (#4 a-e)</w:t>
            </w:r>
          </w:p>
        </w:tc>
      </w:tr>
      <w:tr w:rsidR="00F7073A" w14:paraId="07C849E8" w14:textId="77777777">
        <w:tc>
          <w:tcPr>
            <w:tcW w:w="9375" w:type="dxa"/>
            <w:shd w:val="clear" w:color="auto" w:fill="D9D9D9"/>
            <w:tcMar>
              <w:top w:w="100" w:type="dxa"/>
              <w:left w:w="100" w:type="dxa"/>
              <w:bottom w:w="100" w:type="dxa"/>
              <w:right w:w="100" w:type="dxa"/>
            </w:tcMar>
          </w:tcPr>
          <w:p w14:paraId="1129B318" w14:textId="77777777" w:rsidR="00F7073A" w:rsidRDefault="00000000">
            <w:pPr>
              <w:widowControl w:val="0"/>
              <w:spacing w:line="240" w:lineRule="auto"/>
              <w:jc w:val="center"/>
              <w:rPr>
                <w:b/>
                <w:color w:val="212121"/>
                <w:sz w:val="24"/>
                <w:szCs w:val="24"/>
              </w:rPr>
            </w:pPr>
            <w:r>
              <w:rPr>
                <w:b/>
                <w:color w:val="212121"/>
                <w:sz w:val="24"/>
                <w:szCs w:val="24"/>
              </w:rPr>
              <w:t>ANSWER KEYS</w:t>
            </w:r>
          </w:p>
        </w:tc>
      </w:tr>
      <w:tr w:rsidR="00F7073A" w14:paraId="79BC7EB0" w14:textId="77777777">
        <w:tc>
          <w:tcPr>
            <w:tcW w:w="9375" w:type="dxa"/>
            <w:shd w:val="clear" w:color="auto" w:fill="auto"/>
            <w:tcMar>
              <w:top w:w="100" w:type="dxa"/>
              <w:left w:w="100" w:type="dxa"/>
              <w:bottom w:w="100" w:type="dxa"/>
              <w:right w:w="100" w:type="dxa"/>
            </w:tcMar>
          </w:tcPr>
          <w:p w14:paraId="29C806E0" w14:textId="77777777" w:rsidR="00F7073A" w:rsidRDefault="00000000">
            <w:pPr>
              <w:spacing w:line="288" w:lineRule="auto"/>
              <w:rPr>
                <w:color w:val="212121"/>
              </w:rPr>
            </w:pPr>
            <w:r>
              <w:rPr>
                <w:color w:val="212121"/>
              </w:rPr>
              <w:t>n/a</w:t>
            </w:r>
          </w:p>
        </w:tc>
      </w:tr>
      <w:tr w:rsidR="00F7073A" w14:paraId="0DB106C4" w14:textId="77777777">
        <w:tc>
          <w:tcPr>
            <w:tcW w:w="9375" w:type="dxa"/>
            <w:shd w:val="clear" w:color="auto" w:fill="D9D9D9"/>
            <w:tcMar>
              <w:top w:w="100" w:type="dxa"/>
              <w:left w:w="100" w:type="dxa"/>
              <w:bottom w:w="100" w:type="dxa"/>
              <w:right w:w="100" w:type="dxa"/>
            </w:tcMar>
          </w:tcPr>
          <w:p w14:paraId="4F55126F" w14:textId="77777777" w:rsidR="00F7073A" w:rsidRDefault="00000000">
            <w:pPr>
              <w:widowControl w:val="0"/>
              <w:spacing w:line="240" w:lineRule="auto"/>
              <w:jc w:val="center"/>
              <w:rPr>
                <w:color w:val="212121"/>
              </w:rPr>
            </w:pPr>
            <w:r>
              <w:rPr>
                <w:b/>
                <w:color w:val="212121"/>
                <w:sz w:val="24"/>
                <w:szCs w:val="24"/>
              </w:rPr>
              <w:t>SOURCES</w:t>
            </w:r>
          </w:p>
        </w:tc>
      </w:tr>
      <w:tr w:rsidR="00F7073A" w14:paraId="24E8B4FA" w14:textId="77777777">
        <w:tc>
          <w:tcPr>
            <w:tcW w:w="9375" w:type="dxa"/>
            <w:shd w:val="clear" w:color="auto" w:fill="auto"/>
            <w:tcMar>
              <w:top w:w="100" w:type="dxa"/>
              <w:left w:w="100" w:type="dxa"/>
              <w:bottom w:w="100" w:type="dxa"/>
              <w:right w:w="100" w:type="dxa"/>
            </w:tcMar>
          </w:tcPr>
          <w:p w14:paraId="5B5D49E5" w14:textId="77777777" w:rsidR="00F7073A" w:rsidRDefault="00000000">
            <w:pPr>
              <w:spacing w:line="288" w:lineRule="auto"/>
              <w:rPr>
                <w:color w:val="212121"/>
              </w:rPr>
            </w:pPr>
            <w:r>
              <w:rPr>
                <w:color w:val="212121"/>
              </w:rPr>
              <w:t>n/a</w:t>
            </w:r>
          </w:p>
        </w:tc>
      </w:tr>
    </w:tbl>
    <w:p w14:paraId="0E73AC0C" w14:textId="77777777" w:rsidR="00F7073A" w:rsidRDefault="000000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rPr>
          <w:b/>
          <w:color w:val="212121"/>
          <w:sz w:val="24"/>
          <w:szCs w:val="24"/>
        </w:rPr>
      </w:pPr>
      <w:r>
        <w:rPr>
          <w:b/>
          <w:noProof/>
          <w:color w:val="212121"/>
          <w:sz w:val="24"/>
          <w:szCs w:val="24"/>
        </w:rPr>
        <w:drawing>
          <wp:anchor distT="114300" distB="114300" distL="114300" distR="114300" simplePos="0" relativeHeight="251658240" behindDoc="0" locked="0" layoutInCell="1" hidden="0" allowOverlap="1" wp14:anchorId="5B96C395" wp14:editId="41DA0C3C">
            <wp:simplePos x="0" y="0"/>
            <wp:positionH relativeFrom="page">
              <wp:posOffset>548640</wp:posOffset>
            </wp:positionH>
            <wp:positionV relativeFrom="page">
              <wp:posOffset>9144000</wp:posOffset>
            </wp:positionV>
            <wp:extent cx="1139190" cy="438150"/>
            <wp:effectExtent l="0" t="0" r="0" b="0"/>
            <wp:wrapSquare wrapText="bothSides" distT="114300" distB="114300" distL="114300" distR="11430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3"/>
                    <a:srcRect/>
                    <a:stretch>
                      <a:fillRect/>
                    </a:stretch>
                  </pic:blipFill>
                  <pic:spPr>
                    <a:xfrm>
                      <a:off x="0" y="0"/>
                      <a:ext cx="1139190" cy="438150"/>
                    </a:xfrm>
                    <a:prstGeom prst="rect">
                      <a:avLst/>
                    </a:prstGeom>
                    <a:ln/>
                  </pic:spPr>
                </pic:pic>
              </a:graphicData>
            </a:graphic>
          </wp:anchor>
        </w:drawing>
      </w:r>
    </w:p>
    <w:sectPr w:rsidR="00F7073A">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876F32" w14:textId="77777777" w:rsidR="00DF67A5" w:rsidRDefault="00DF67A5">
      <w:pPr>
        <w:spacing w:line="240" w:lineRule="auto"/>
      </w:pPr>
      <w:r>
        <w:separator/>
      </w:r>
    </w:p>
  </w:endnote>
  <w:endnote w:type="continuationSeparator" w:id="0">
    <w:p w14:paraId="70B5F7F0" w14:textId="77777777" w:rsidR="00DF67A5" w:rsidRDefault="00DF67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6C5E0" w14:textId="77777777" w:rsidR="00F7073A" w:rsidRDefault="00000000">
    <w:pPr>
      <w:jc w:val="right"/>
      <w:rPr>
        <w:sz w:val="18"/>
        <w:szCs w:val="18"/>
      </w:rPr>
    </w:pPr>
    <w:r>
      <w:rPr>
        <w:sz w:val="20"/>
        <w:szCs w:val="20"/>
      </w:rPr>
      <w:t xml:space="preserve">SS.K.CG.2.2- </w:t>
    </w:r>
    <w:r>
      <w:rPr>
        <w:i/>
        <w:sz w:val="20"/>
        <w:szCs w:val="20"/>
      </w:rPr>
      <w:t xml:space="preserve">Updated 08/2023 | </w:t>
    </w:r>
    <w:r>
      <w:rPr>
        <w:sz w:val="20"/>
        <w:szCs w:val="20"/>
      </w:rPr>
      <w:fldChar w:fldCharType="begin"/>
    </w:r>
    <w:r>
      <w:rPr>
        <w:sz w:val="20"/>
        <w:szCs w:val="20"/>
      </w:rPr>
      <w:instrText>PAGE</w:instrText>
    </w:r>
    <w:r>
      <w:rPr>
        <w:sz w:val="20"/>
        <w:szCs w:val="20"/>
      </w:rPr>
      <w:fldChar w:fldCharType="separate"/>
    </w:r>
    <w:r w:rsidR="00432E81">
      <w:rPr>
        <w:noProof/>
        <w:sz w:val="20"/>
        <w:szCs w:val="20"/>
      </w:rPr>
      <w:t>2</w:t>
    </w:r>
    <w:r>
      <w:rPr>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41899" w14:textId="77777777" w:rsidR="00F7073A" w:rsidRDefault="00000000">
    <w:pPr>
      <w:jc w:val="right"/>
      <w:rPr>
        <w:sz w:val="20"/>
        <w:szCs w:val="20"/>
      </w:rPr>
    </w:pPr>
    <w:r>
      <w:rPr>
        <w:sz w:val="20"/>
        <w:szCs w:val="20"/>
      </w:rPr>
      <w:t xml:space="preserve">SS.K.CG.2.2- </w:t>
    </w:r>
    <w:r>
      <w:rPr>
        <w:i/>
        <w:sz w:val="20"/>
        <w:szCs w:val="20"/>
      </w:rPr>
      <w:t xml:space="preserve">Updated 08/2023 | </w:t>
    </w:r>
    <w:r>
      <w:rPr>
        <w:sz w:val="20"/>
        <w:szCs w:val="20"/>
      </w:rPr>
      <w:fldChar w:fldCharType="begin"/>
    </w:r>
    <w:r>
      <w:rPr>
        <w:sz w:val="20"/>
        <w:szCs w:val="20"/>
      </w:rPr>
      <w:instrText>PAGE</w:instrText>
    </w:r>
    <w:r>
      <w:rPr>
        <w:sz w:val="20"/>
        <w:szCs w:val="20"/>
      </w:rPr>
      <w:fldChar w:fldCharType="separate"/>
    </w:r>
    <w:r w:rsidR="00432E81">
      <w:rPr>
        <w:noProof/>
        <w:sz w:val="20"/>
        <w:szCs w:val="20"/>
      </w:rPr>
      <w:t>1</w:t>
    </w:r>
    <w:r>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E88E88" w14:textId="77777777" w:rsidR="00DF67A5" w:rsidRDefault="00DF67A5">
      <w:pPr>
        <w:spacing w:line="240" w:lineRule="auto"/>
      </w:pPr>
      <w:r>
        <w:separator/>
      </w:r>
    </w:p>
  </w:footnote>
  <w:footnote w:type="continuationSeparator" w:id="0">
    <w:p w14:paraId="0D12591E" w14:textId="77777777" w:rsidR="00DF67A5" w:rsidRDefault="00DF67A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2CC17" w14:textId="77777777" w:rsidR="00F7073A" w:rsidRDefault="00F7073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8CC64" w14:textId="77777777" w:rsidR="00F7073A" w:rsidRDefault="00F707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5E3E60"/>
    <w:multiLevelType w:val="multilevel"/>
    <w:tmpl w:val="52C271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3A977A3"/>
    <w:multiLevelType w:val="multilevel"/>
    <w:tmpl w:val="DCC059BA"/>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45394FFC"/>
    <w:multiLevelType w:val="multilevel"/>
    <w:tmpl w:val="784A42A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59043B86"/>
    <w:multiLevelType w:val="multilevel"/>
    <w:tmpl w:val="662C2E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5C613102"/>
    <w:multiLevelType w:val="multilevel"/>
    <w:tmpl w:val="AC5CCBF0"/>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429276942">
    <w:abstractNumId w:val="3"/>
  </w:num>
  <w:num w:numId="2" w16cid:durableId="642586597">
    <w:abstractNumId w:val="2"/>
  </w:num>
  <w:num w:numId="3" w16cid:durableId="1944920655">
    <w:abstractNumId w:val="0"/>
  </w:num>
  <w:num w:numId="4" w16cid:durableId="496186674">
    <w:abstractNumId w:val="4"/>
  </w:num>
  <w:num w:numId="5" w16cid:durableId="16389943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73A"/>
    <w:rsid w:val="00432E81"/>
    <w:rsid w:val="00DF67A5"/>
    <w:rsid w:val="00F707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21EF5BD"/>
  <w15:docId w15:val="{29CABD9B-130C-0046-A7D7-E4893B525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leg.state.fl.us/Statutes/index.cfm?App_mode=Display_Statute&amp;Search_String=&amp;URL=1000-1099/1003/Sections/1003.42.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584</Words>
  <Characters>3331</Characters>
  <Application>Microsoft Office Word</Application>
  <DocSecurity>0</DocSecurity>
  <Lines>27</Lines>
  <Paragraphs>7</Paragraphs>
  <ScaleCrop>false</ScaleCrop>
  <Company/>
  <LinksUpToDate>false</LinksUpToDate>
  <CharactersWithSpaces>3908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Alison Cavicchi</cp:lastModifiedBy>
  <cp:revision>2</cp:revision>
  <dcterms:created xsi:type="dcterms:W3CDTF">2023-08-02T12:48:00Z</dcterms:created>
  <dcterms:modified xsi:type="dcterms:W3CDTF">2023-08-02T12:49:00Z</dcterms:modified>
</cp:coreProperties>
</file>