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DIFFERENT IDEAS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before="0"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before="0" w:line="240" w:lineRule="auto"/>
              <w:jc w:val="center"/>
              <w:rPr>
                <w:sz w:val="16"/>
                <w:szCs w:val="16"/>
              </w:rPr>
            </w:pPr>
            <w:r w:rsidDel="00000000" w:rsidR="00000000" w:rsidRPr="00000000">
              <w:rPr>
                <w:b w:val="1"/>
                <w:rtl w:val="0"/>
              </w:rPr>
              <w:t xml:space="preserve">SS.1.CG.3.2 </w:t>
            </w:r>
            <w:r w:rsidDel="00000000" w:rsidR="00000000" w:rsidRPr="00000000">
              <w:rPr>
                <w:i w:val="1"/>
                <w:rtl w:val="0"/>
              </w:rPr>
              <w:t xml:space="preserve">Explain responsible ways for individual groups to make decisions.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before="0"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2"/>
              </w:numPr>
              <w:spacing w:after="0" w:before="0" w:line="288" w:lineRule="auto"/>
              <w:ind w:left="720" w:hanging="360"/>
              <w:rPr>
                <w:sz w:val="22"/>
                <w:szCs w:val="22"/>
              </w:rPr>
            </w:pPr>
            <w:r w:rsidDel="00000000" w:rsidR="00000000" w:rsidRPr="00000000">
              <w:rPr>
                <w:rtl w:val="0"/>
              </w:rPr>
              <w:t xml:space="preserve">Students will demonstrate characteristics of responsible decision-making.</w:t>
            </w:r>
            <w:r w:rsidDel="00000000" w:rsidR="00000000" w:rsidRPr="00000000">
              <w:rPr>
                <w:rtl w:val="0"/>
              </w:rPr>
            </w:r>
          </w:p>
          <w:p w:rsidR="00000000" w:rsidDel="00000000" w:rsidP="00000000" w:rsidRDefault="00000000" w:rsidRPr="00000000" w14:paraId="00000009">
            <w:pPr>
              <w:numPr>
                <w:ilvl w:val="0"/>
                <w:numId w:val="2"/>
              </w:numPr>
              <w:spacing w:before="0" w:line="288" w:lineRule="auto"/>
              <w:ind w:left="720" w:hanging="360"/>
              <w:rPr>
                <w:sz w:val="22"/>
                <w:szCs w:val="22"/>
                <w:highlight w:val="yellow"/>
              </w:rPr>
            </w:pPr>
            <w:r w:rsidDel="00000000" w:rsidR="00000000" w:rsidRPr="00000000">
              <w:rPr>
                <w:highlight w:val="yellow"/>
                <w:rtl w:val="0"/>
              </w:rPr>
              <w:t xml:space="preserve">Students will explain how multiple perspectives contribute to the unity of the United States.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numPr>
                <w:ilvl w:val="0"/>
                <w:numId w:val="5"/>
              </w:numPr>
              <w:spacing w:line="240" w:lineRule="auto"/>
              <w:ind w:left="720" w:hanging="360"/>
              <w:rPr>
                <w:sz w:val="20"/>
                <w:szCs w:val="20"/>
              </w:rPr>
            </w:pPr>
            <w:r w:rsidDel="00000000" w:rsidR="00000000" w:rsidRPr="00000000">
              <w:rPr>
                <w:b w:val="1"/>
                <w:sz w:val="20"/>
                <w:szCs w:val="20"/>
                <w:u w:val="single"/>
                <w:rtl w:val="0"/>
              </w:rPr>
              <w:t xml:space="preserve">ELA.K12.EE.4.1:</w:t>
            </w:r>
            <w:r w:rsidDel="00000000" w:rsidR="00000000" w:rsidRPr="00000000">
              <w:rPr>
                <w:sz w:val="20"/>
                <w:szCs w:val="20"/>
                <w:rtl w:val="0"/>
              </w:rPr>
              <w:t xml:space="preserve"> </w:t>
            </w:r>
            <w:r w:rsidDel="00000000" w:rsidR="00000000" w:rsidRPr="00000000">
              <w:rPr>
                <w:i w:val="1"/>
                <w:sz w:val="20"/>
                <w:szCs w:val="20"/>
                <w:rtl w:val="0"/>
              </w:rPr>
              <w:t xml:space="preserve">Use appropriate collaborative techniques and active listening skills when engaging in discussions in a variety of situations.</w:t>
            </w:r>
          </w:p>
          <w:p w:rsidR="00000000" w:rsidDel="00000000" w:rsidP="00000000" w:rsidRDefault="00000000" w:rsidRPr="00000000" w14:paraId="0000000C">
            <w:pPr>
              <w:numPr>
                <w:ilvl w:val="0"/>
                <w:numId w:val="5"/>
              </w:numPr>
              <w:spacing w:line="240" w:lineRule="auto"/>
              <w:ind w:left="720" w:hanging="360"/>
              <w:rPr>
                <w:i w:val="1"/>
                <w:sz w:val="20"/>
                <w:szCs w:val="20"/>
              </w:rPr>
            </w:pPr>
            <w:r w:rsidDel="00000000" w:rsidR="00000000" w:rsidRPr="00000000">
              <w:rPr>
                <w:b w:val="1"/>
                <w:sz w:val="20"/>
                <w:szCs w:val="20"/>
                <w:u w:val="single"/>
                <w:rtl w:val="0"/>
              </w:rPr>
              <w:t xml:space="preserve">ELA.1.C.2.1: </w:t>
            </w:r>
            <w:r w:rsidDel="00000000" w:rsidR="00000000" w:rsidRPr="00000000">
              <w:rPr>
                <w:i w:val="1"/>
                <w:sz w:val="20"/>
                <w:szCs w:val="20"/>
                <w:rtl w:val="0"/>
              </w:rPr>
              <w:t xml:space="preserve">Present information orally using complete sentences and appropriate volume.</w:t>
            </w:r>
          </w:p>
          <w:p w:rsidR="00000000" w:rsidDel="00000000" w:rsidP="00000000" w:rsidRDefault="00000000" w:rsidRPr="00000000" w14:paraId="0000000D">
            <w:pPr>
              <w:numPr>
                <w:ilvl w:val="0"/>
                <w:numId w:val="5"/>
              </w:numPr>
              <w:spacing w:line="240" w:lineRule="auto"/>
              <w:ind w:left="720" w:hanging="360"/>
              <w:rPr>
                <w:i w:val="1"/>
                <w:sz w:val="20"/>
                <w:szCs w:val="20"/>
              </w:rPr>
            </w:pPr>
            <w:r w:rsidDel="00000000" w:rsidR="00000000" w:rsidRPr="00000000">
              <w:rPr>
                <w:b w:val="1"/>
                <w:sz w:val="20"/>
                <w:szCs w:val="20"/>
                <w:u w:val="single"/>
                <w:rtl w:val="0"/>
              </w:rPr>
              <w:t xml:space="preserve">ELA.1.V.1.1:</w:t>
            </w:r>
            <w:r w:rsidDel="00000000" w:rsidR="00000000" w:rsidRPr="00000000">
              <w:rPr>
                <w:i w:val="1"/>
                <w:sz w:val="20"/>
                <w:szCs w:val="20"/>
                <w:rtl w:val="0"/>
              </w:rPr>
              <w:t xml:space="preserve"> Use grade-level academic vocabulary appropriately in speaking and writing.</w:t>
            </w:r>
          </w:p>
          <w:p w:rsidR="00000000" w:rsidDel="00000000" w:rsidP="00000000" w:rsidRDefault="00000000" w:rsidRPr="00000000" w14:paraId="0000000E">
            <w:pPr>
              <w:numPr>
                <w:ilvl w:val="0"/>
                <w:numId w:val="5"/>
              </w:numPr>
              <w:spacing w:line="240" w:lineRule="auto"/>
              <w:ind w:left="720" w:hanging="360"/>
              <w:rPr>
                <w:b w:val="1"/>
                <w:sz w:val="20"/>
                <w:szCs w:val="20"/>
              </w:rPr>
            </w:pPr>
            <w:r w:rsidDel="00000000" w:rsidR="00000000" w:rsidRPr="00000000">
              <w:rPr>
                <w:b w:val="1"/>
                <w:sz w:val="20"/>
                <w:szCs w:val="20"/>
                <w:u w:val="single"/>
                <w:rtl w:val="0"/>
              </w:rPr>
              <w:t xml:space="preserve">HE.1.R.4.2:</w:t>
            </w:r>
            <w:r w:rsidDel="00000000" w:rsidR="00000000" w:rsidRPr="00000000">
              <w:rPr>
                <w:i w:val="1"/>
                <w:sz w:val="20"/>
                <w:szCs w:val="20"/>
                <w:rtl w:val="0"/>
              </w:rPr>
              <w:t xml:space="preserve"> Identify the importance of sharing thoughts and ideas as an individual and as part of a group.</w:t>
            </w:r>
          </w:p>
          <w:p w:rsidR="00000000" w:rsidDel="00000000" w:rsidP="00000000" w:rsidRDefault="00000000" w:rsidRPr="00000000" w14:paraId="0000000F">
            <w:pPr>
              <w:numPr>
                <w:ilvl w:val="0"/>
                <w:numId w:val="5"/>
              </w:numPr>
              <w:spacing w:line="240" w:lineRule="auto"/>
              <w:ind w:left="720" w:hanging="360"/>
              <w:rPr>
                <w:b w:val="1"/>
                <w:sz w:val="20"/>
                <w:szCs w:val="20"/>
              </w:rPr>
            </w:pPr>
            <w:r w:rsidDel="00000000" w:rsidR="00000000" w:rsidRPr="00000000">
              <w:rPr>
                <w:b w:val="1"/>
                <w:sz w:val="20"/>
                <w:szCs w:val="20"/>
                <w:u w:val="single"/>
                <w:rtl w:val="0"/>
              </w:rPr>
              <w:t xml:space="preserve">HE.1.R.2.4:</w:t>
            </w:r>
            <w:r w:rsidDel="00000000" w:rsidR="00000000" w:rsidRPr="00000000">
              <w:rPr>
                <w:i w:val="1"/>
                <w:sz w:val="20"/>
                <w:szCs w:val="20"/>
                <w:rtl w:val="0"/>
              </w:rPr>
              <w:t xml:space="preserve"> Describe how individual actions can affect others.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0">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1">
            <w:pPr>
              <w:spacing w:line="288" w:lineRule="auto"/>
              <w:ind w:left="0" w:firstLine="0"/>
              <w:jc w:val="center"/>
              <w:rPr/>
            </w:pPr>
            <w:r w:rsidDel="00000000" w:rsidR="00000000" w:rsidRPr="00000000">
              <w:rPr>
                <w:rtl w:val="0"/>
              </w:rPr>
              <w:t xml:space="preserve">Why is it important to listen to other people’s ideas?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spacing w:line="288" w:lineRule="auto"/>
              <w:ind w:left="0" w:firstLine="0"/>
              <w:jc w:val="center"/>
              <w:rPr/>
            </w:pPr>
            <w:r w:rsidDel="00000000" w:rsidR="00000000" w:rsidRPr="00000000">
              <w:rPr>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5">
            <w:pPr>
              <w:numPr>
                <w:ilvl w:val="0"/>
                <w:numId w:val="3"/>
              </w:numPr>
              <w:spacing w:line="288" w:lineRule="auto"/>
              <w:ind w:left="720" w:hanging="360"/>
              <w:rPr/>
            </w:pPr>
            <w:r w:rsidDel="00000000" w:rsidR="00000000" w:rsidRPr="00000000">
              <w:rPr>
                <w:rtl w:val="0"/>
              </w:rPr>
              <w:t xml:space="preserve">Different Ideas slides</w:t>
            </w:r>
          </w:p>
        </w:tc>
      </w:tr>
    </w:tbl>
    <w:p w:rsidR="00000000" w:rsidDel="00000000" w:rsidP="00000000" w:rsidRDefault="00000000" w:rsidRPr="00000000" w14:paraId="00000016">
      <w:pPr>
        <w:spacing w:line="240" w:lineRule="auto"/>
        <w:rPr/>
      </w:pPr>
      <w:r w:rsidDel="00000000" w:rsidR="00000000" w:rsidRPr="00000000">
        <w:rPr>
          <w:rtl w:val="0"/>
        </w:rPr>
      </w:r>
    </w:p>
    <w:p w:rsidR="00000000" w:rsidDel="00000000" w:rsidP="00000000" w:rsidRDefault="00000000" w:rsidRPr="00000000" w14:paraId="00000017">
      <w:pPr>
        <w:widowControl w:val="0"/>
        <w:spacing w:line="240" w:lineRule="auto"/>
        <w:jc w:val="left"/>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8">
      <w:pPr>
        <w:widowControl w:val="0"/>
        <w:spacing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9">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spacing w:line="288" w:lineRule="auto"/>
              <w:ind w:left="0" w:firstLine="0"/>
              <w:rPr>
                <w:i w:val="1"/>
              </w:rPr>
            </w:pPr>
            <w:r w:rsidDel="00000000" w:rsidR="00000000" w:rsidRPr="00000000">
              <w:rPr>
                <w:b w:val="1"/>
                <w:rtl w:val="0"/>
              </w:rPr>
              <w:t xml:space="preserve">Teacher Note:</w:t>
            </w:r>
            <w:r w:rsidDel="00000000" w:rsidR="00000000" w:rsidRPr="00000000">
              <w:rPr>
                <w:b w:val="1"/>
                <w:i w:val="1"/>
                <w:rtl w:val="0"/>
              </w:rPr>
              <w:t xml:space="preserve"> </w:t>
            </w:r>
            <w:r w:rsidDel="00000000" w:rsidR="00000000" w:rsidRPr="00000000">
              <w:rPr>
                <w:i w:val="1"/>
                <w:rtl w:val="0"/>
              </w:rPr>
              <w:t xml:space="preserve">This lesson may be taught following SS.1.CG.3.1 as an extension on the concept of “We the People” and the framing of our nation’s constitution. The lesson may also be taught in alignment with American Founders Month and Constitution Day.</w:t>
            </w:r>
          </w:p>
          <w:p w:rsidR="00000000" w:rsidDel="00000000" w:rsidP="00000000" w:rsidRDefault="00000000" w:rsidRPr="00000000" w14:paraId="0000001B">
            <w:pPr>
              <w:numPr>
                <w:ilvl w:val="0"/>
                <w:numId w:val="4"/>
              </w:numPr>
              <w:spacing w:line="288" w:lineRule="auto"/>
              <w:ind w:left="720" w:hanging="360"/>
              <w:rPr/>
            </w:pPr>
            <w:r w:rsidDel="00000000" w:rsidR="00000000" w:rsidRPr="00000000">
              <w:rPr>
                <w:rtl w:val="0"/>
              </w:rPr>
              <w:t xml:space="preserve">Pair students up and have them face one another, either standing or seated. Assign one student in the pair as Student A and the other as Student B. Instruct Student A to share two things they see behind their partner. Next, instruct Student B to share two things they see behind their partner. Once the students have shared, have them switch spots with one another and have them look for the things their partner mentioned. </w:t>
            </w:r>
          </w:p>
          <w:p w:rsidR="00000000" w:rsidDel="00000000" w:rsidP="00000000" w:rsidRDefault="00000000" w:rsidRPr="00000000" w14:paraId="0000001C">
            <w:pPr>
              <w:numPr>
                <w:ilvl w:val="0"/>
                <w:numId w:val="4"/>
              </w:numPr>
              <w:spacing w:line="288" w:lineRule="auto"/>
              <w:ind w:left="720" w:hanging="360"/>
              <w:rPr>
                <w:u w:val="none"/>
              </w:rPr>
            </w:pPr>
            <w:r w:rsidDel="00000000" w:rsidR="00000000" w:rsidRPr="00000000">
              <w:rPr>
                <w:rtl w:val="0"/>
              </w:rPr>
              <w:t xml:space="preserve">Pose the following questions for discussion: Why did you each see different things? (facing different directions, not looking the same way) What happened when you switched spots? (saw what the other person saw)</w:t>
            </w:r>
            <w:r w:rsidDel="00000000" w:rsidR="00000000" w:rsidRPr="00000000">
              <w:rPr>
                <w:rtl w:val="0"/>
              </w:rPr>
            </w:r>
          </w:p>
          <w:p w:rsidR="00000000" w:rsidDel="00000000" w:rsidP="00000000" w:rsidRDefault="00000000" w:rsidRPr="00000000" w14:paraId="0000001D">
            <w:pPr>
              <w:numPr>
                <w:ilvl w:val="0"/>
                <w:numId w:val="4"/>
              </w:numPr>
              <w:spacing w:line="288" w:lineRule="auto"/>
              <w:ind w:left="720" w:hanging="360"/>
              <w:rPr/>
            </w:pPr>
            <w:r w:rsidDel="00000000" w:rsidR="00000000" w:rsidRPr="00000000">
              <w:rPr>
                <w:rtl w:val="0"/>
              </w:rPr>
              <w:t xml:space="preserve">Explain that switching spots allowed us to see the room the way our partner was seeing it, showing us things we had not seen from our starting spot.</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E">
            <w:pPr>
              <w:widowControl w:val="0"/>
              <w:spacing w:before="0"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numPr>
                <w:ilvl w:val="0"/>
                <w:numId w:val="4"/>
              </w:numPr>
              <w:spacing w:line="288" w:lineRule="auto"/>
              <w:ind w:left="720" w:hanging="360"/>
              <w:rPr/>
            </w:pPr>
            <w:r w:rsidDel="00000000" w:rsidR="00000000" w:rsidRPr="00000000">
              <w:rPr>
                <w:rtl w:val="0"/>
              </w:rPr>
              <w:t xml:space="preserve">Explain that, just like we saw different things depending on where we sat/stood in the room, when we work with others in a group we will all have different opinions and ideas based on our point of view. Sometimes, a group member has an idea that we may not have thought about before. These different ideas should be listened to by group members when making decisions.</w:t>
            </w:r>
          </w:p>
          <w:p w:rsidR="00000000" w:rsidDel="00000000" w:rsidP="00000000" w:rsidRDefault="00000000" w:rsidRPr="00000000" w14:paraId="00000020">
            <w:pPr>
              <w:numPr>
                <w:ilvl w:val="0"/>
                <w:numId w:val="4"/>
              </w:numPr>
              <w:spacing w:line="288" w:lineRule="auto"/>
              <w:ind w:left="720" w:hanging="360"/>
              <w:rPr/>
            </w:pPr>
            <w:r w:rsidDel="00000000" w:rsidR="00000000" w:rsidRPr="00000000">
              <w:rPr>
                <w:rtl w:val="0"/>
              </w:rPr>
              <w:t xml:space="preserve">Display the “Different Ideas” slides. Explain to students that the Founding Fathers were a group of people who helped form our country. These people were leaders who helped write the Declaration of Independence and Constitution of the United States. These Founding Fathers each brought important ideas to share with the group.</w:t>
            </w:r>
          </w:p>
          <w:p w:rsidR="00000000" w:rsidDel="00000000" w:rsidP="00000000" w:rsidRDefault="00000000" w:rsidRPr="00000000" w14:paraId="00000021">
            <w:pPr>
              <w:numPr>
                <w:ilvl w:val="0"/>
                <w:numId w:val="4"/>
              </w:numPr>
              <w:spacing w:line="288" w:lineRule="auto"/>
              <w:ind w:left="720" w:hanging="360"/>
              <w:rPr>
                <w:u w:val="none"/>
              </w:rPr>
            </w:pPr>
            <w:r w:rsidDel="00000000" w:rsidR="00000000" w:rsidRPr="00000000">
              <w:rPr>
                <w:rtl w:val="0"/>
              </w:rPr>
              <w:t xml:space="preserve">Work through slides 2-5, highlighting the opinion, thought, or idea that each Founding Father brought to the Constitutional Convention. Explain to students that sometimes other people in the group agreed with their ideas and sometimes they had different ideas. Use the Speaker Notes for guiding questions and applications to students’ lives.</w:t>
            </w:r>
            <w:r w:rsidDel="00000000" w:rsidR="00000000" w:rsidRPr="00000000">
              <w:rPr>
                <w:rtl w:val="0"/>
              </w:rPr>
            </w:r>
          </w:p>
          <w:p w:rsidR="00000000" w:rsidDel="00000000" w:rsidP="00000000" w:rsidRDefault="00000000" w:rsidRPr="00000000" w14:paraId="00000022">
            <w:pPr>
              <w:numPr>
                <w:ilvl w:val="0"/>
                <w:numId w:val="4"/>
              </w:numPr>
              <w:spacing w:line="288" w:lineRule="auto"/>
              <w:ind w:left="720" w:hanging="360"/>
              <w:rPr>
                <w:u w:val="none"/>
              </w:rPr>
            </w:pPr>
            <w:r w:rsidDel="00000000" w:rsidR="00000000" w:rsidRPr="00000000">
              <w:rPr>
                <w:rtl w:val="0"/>
              </w:rPr>
              <w:t xml:space="preserve">Use slide 6 to show students how, even today, we still have groups of people in our government who must work together to discuss their different ideas and opinions. Our Congress is made up of people from all 50 states who work to address the needs of all citizens.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3">
            <w:pPr>
              <w:widowControl w:val="0"/>
              <w:spacing w:before="0"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4">
            <w:pPr>
              <w:numPr>
                <w:ilvl w:val="0"/>
                <w:numId w:val="4"/>
              </w:numPr>
              <w:spacing w:line="288" w:lineRule="auto"/>
              <w:ind w:left="720" w:hanging="360"/>
              <w:rPr/>
            </w:pPr>
            <w:r w:rsidDel="00000000" w:rsidR="00000000" w:rsidRPr="00000000">
              <w:rPr>
                <w:rtl w:val="0"/>
              </w:rPr>
              <w:t xml:space="preserve">Emphasize to students that when we all share our ideas and we listen to other people’s ideas, we often get the best result/outcome possible.</w:t>
            </w:r>
          </w:p>
          <w:p w:rsidR="00000000" w:rsidDel="00000000" w:rsidP="00000000" w:rsidRDefault="00000000" w:rsidRPr="00000000" w14:paraId="00000025">
            <w:pPr>
              <w:numPr>
                <w:ilvl w:val="0"/>
                <w:numId w:val="4"/>
              </w:numPr>
              <w:spacing w:line="288" w:lineRule="auto"/>
              <w:ind w:left="720" w:hanging="360"/>
              <w:rPr/>
            </w:pPr>
            <w:r w:rsidDel="00000000" w:rsidR="00000000" w:rsidRPr="00000000">
              <w:rPr>
                <w:rtl w:val="0"/>
              </w:rPr>
              <w:t xml:space="preserve">Use slide 7 to introduce students to one final Founding Father, James Madison.  </w:t>
            </w:r>
          </w:p>
          <w:p w:rsidR="00000000" w:rsidDel="00000000" w:rsidP="00000000" w:rsidRDefault="00000000" w:rsidRPr="00000000" w14:paraId="00000026">
            <w:pPr>
              <w:numPr>
                <w:ilvl w:val="0"/>
                <w:numId w:val="4"/>
              </w:numPr>
              <w:spacing w:line="288" w:lineRule="auto"/>
              <w:ind w:left="720" w:hanging="360"/>
              <w:rPr/>
            </w:pPr>
            <w:r w:rsidDel="00000000" w:rsidR="00000000" w:rsidRPr="00000000">
              <w:rPr>
                <w:rtl w:val="0"/>
              </w:rPr>
              <w:t xml:space="preserve">Read the quote together and discuss.</w:t>
            </w:r>
          </w:p>
          <w:p w:rsidR="00000000" w:rsidDel="00000000" w:rsidP="00000000" w:rsidRDefault="00000000" w:rsidRPr="00000000" w14:paraId="00000027">
            <w:pPr>
              <w:numPr>
                <w:ilvl w:val="0"/>
                <w:numId w:val="4"/>
              </w:numPr>
              <w:spacing w:line="288" w:lineRule="auto"/>
              <w:ind w:left="720" w:hanging="360"/>
              <w:rPr/>
            </w:pPr>
            <w:r w:rsidDel="00000000" w:rsidR="00000000" w:rsidRPr="00000000">
              <w:rPr>
                <w:rtl w:val="0"/>
              </w:rPr>
              <w:t xml:space="preserve">Use the Speaker Notes under the slide to check for understanding. </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spacing w:line="288" w:lineRule="auto"/>
              <w:rPr>
                <w:color w:val="212121"/>
              </w:rPr>
            </w:pPr>
            <w:r w:rsidDel="00000000" w:rsidR="00000000" w:rsidRPr="00000000">
              <w:rPr>
                <w:color w:val="212121"/>
                <w:rtl w:val="0"/>
              </w:rPr>
              <w:t xml:space="preserve">FJCC/LFI Website</w:t>
            </w:r>
          </w:p>
          <w:p w:rsidR="00000000" w:rsidDel="00000000" w:rsidP="00000000" w:rsidRDefault="00000000" w:rsidRPr="00000000" w14:paraId="0000002A">
            <w:pPr>
              <w:spacing w:line="288" w:lineRule="auto"/>
              <w:rPr/>
            </w:pPr>
            <w:r w:rsidDel="00000000" w:rsidR="00000000" w:rsidRPr="00000000">
              <w:rPr>
                <w:rtl w:val="0"/>
              </w:rPr>
              <w:t xml:space="preserve">Supporting Florida State Statutes:</w:t>
            </w:r>
          </w:p>
          <w:p w:rsidR="00000000" w:rsidDel="00000000" w:rsidP="00000000" w:rsidRDefault="00000000" w:rsidRPr="00000000" w14:paraId="0000002B">
            <w:pPr>
              <w:widowControl w:val="0"/>
              <w:numPr>
                <w:ilvl w:val="0"/>
                <w:numId w:val="1"/>
              </w:numPr>
              <w:spacing w:line="240" w:lineRule="auto"/>
              <w:ind w:left="720" w:hanging="360"/>
              <w:rPr/>
            </w:pPr>
            <w:hyperlink r:id="rId8">
              <w:r w:rsidDel="00000000" w:rsidR="00000000" w:rsidRPr="00000000">
                <w:rPr>
                  <w:color w:val="1155cc"/>
                  <w:u w:val="single"/>
                  <w:rtl w:val="0"/>
                </w:rPr>
                <w:t xml:space="preserve">Florida State Statute 1003.42: Required Instruction</w:t>
              </w:r>
            </w:hyperlink>
            <w:r w:rsidDel="00000000" w:rsidR="00000000" w:rsidRPr="00000000">
              <w:rPr>
                <w:rtl w:val="0"/>
              </w:rPr>
              <w:t xml:space="preserve"> (#4 a-e)</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C">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D">
            <w:pPr>
              <w:spacing w:line="288" w:lineRule="auto"/>
              <w:rPr/>
            </w:pPr>
            <w:r w:rsidDel="00000000" w:rsidR="00000000" w:rsidRPr="00000000">
              <w:rPr>
                <w:rtl w:val="0"/>
              </w:rPr>
              <w:t xml:space="preserve">n/a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E">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F">
            <w:pPr>
              <w:spacing w:line="288" w:lineRule="auto"/>
              <w:rPr/>
            </w:pPr>
            <w:r w:rsidDel="00000000" w:rsidR="00000000" w:rsidRPr="00000000">
              <w:rPr>
                <w:rtl w:val="0"/>
              </w:rPr>
              <w:t xml:space="preserve">n/a</w:t>
            </w:r>
          </w:p>
        </w:tc>
      </w:tr>
    </w:tbl>
    <w:p w:rsidR="00000000" w:rsidDel="00000000" w:rsidP="00000000" w:rsidRDefault="00000000" w:rsidRPr="00000000" w14:paraId="00000030">
      <w:pPr>
        <w:spacing w:line="240" w:lineRule="auto"/>
        <w:rPr>
          <w:b w:val="1"/>
          <w:color w:val="212121"/>
          <w:sz w:val="24"/>
          <w:szCs w:val="24"/>
        </w:rPr>
      </w:pPr>
      <w:r w:rsidDel="00000000" w:rsidR="00000000" w:rsidRPr="00000000">
        <w:rPr>
          <w:rtl w:val="0"/>
        </w:rPr>
      </w:r>
    </w:p>
    <w:p w:rsidR="00000000" w:rsidDel="00000000" w:rsidP="00000000" w:rsidRDefault="00000000" w:rsidRPr="00000000" w14:paraId="0000003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b w:val="1"/>
          <w:color w:val="212121"/>
          <w:sz w:val="24"/>
          <w:szCs w:val="24"/>
        </w:rPr>
      </w:pPr>
      <w:r w:rsidDel="00000000" w:rsidR="00000000" w:rsidRPr="00000000">
        <w:rPr>
          <w:b w:val="1"/>
          <w:color w:val="212121"/>
          <w:sz w:val="24"/>
          <w:szCs w:val="24"/>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65148" cy="448134"/>
            <wp:effectExtent b="0" l="0" r="0" t="0"/>
            <wp:wrapNone/>
            <wp:docPr id="3"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1165148" cy="448134"/>
                    </a:xfrm>
                    <a:prstGeom prst="rect"/>
                    <a:ln/>
                  </pic:spPr>
                </pic:pic>
              </a:graphicData>
            </a:graphic>
          </wp:anchor>
        </w:drawing>
      </w:r>
      <w:r w:rsidDel="00000000" w:rsidR="00000000" w:rsidRPr="00000000">
        <w:rPr>
          <w:rtl w:val="0"/>
        </w:rPr>
      </w:r>
    </w:p>
    <w:sectPr>
      <w:headerReference r:id="rId10" w:type="default"/>
      <w:headerReference r:id="rId11" w:type="first"/>
      <w:footerReference r:id="rId12" w:type="default"/>
      <w:footerReference r:id="rId13" w:type="firs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4">
    <w:pPr>
      <w:jc w:val="right"/>
      <w:rPr>
        <w:sz w:val="20"/>
        <w:szCs w:val="20"/>
      </w:rPr>
    </w:pPr>
    <w:r w:rsidDel="00000000" w:rsidR="00000000" w:rsidRPr="00000000">
      <w:rPr>
        <w:sz w:val="20"/>
        <w:szCs w:val="20"/>
        <w:rtl w:val="0"/>
      </w:rPr>
      <w:t xml:space="preserve">SS.1.CG.3.2.b-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5">
    <w:pPr>
      <w:jc w:val="right"/>
      <w:rPr>
        <w:sz w:val="20"/>
        <w:szCs w:val="20"/>
      </w:rPr>
    </w:pPr>
    <w:r w:rsidDel="00000000" w:rsidR="00000000" w:rsidRPr="00000000">
      <w:rPr>
        <w:rtl w:val="0"/>
      </w:rPr>
    </w:r>
  </w:p>
  <w:p w:rsidR="00000000" w:rsidDel="00000000" w:rsidP="00000000" w:rsidRDefault="00000000" w:rsidRPr="00000000" w14:paraId="00000036">
    <w:pPr>
      <w:jc w:val="right"/>
      <w:rPr>
        <w:sz w:val="20"/>
        <w:szCs w:val="20"/>
      </w:rPr>
    </w:pPr>
    <w:r w:rsidDel="00000000" w:rsidR="00000000" w:rsidRPr="00000000">
      <w:rPr>
        <w:sz w:val="20"/>
        <w:szCs w:val="20"/>
        <w:rtl w:val="0"/>
      </w:rPr>
      <w:t xml:space="preserve">SS.1.CG.3.2b-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t xml:space="preserve"> </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2">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33">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footer" Target="foot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www.leg.state.fl.us/Statutes/index.cfm?App_mode=Display_Statute&amp;Search_String=&amp;URL=1000-1099/1003/Sections/1003.42.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akBR5ZS6UG0nFPJi/3ElXgqmAQ==">CgMxLjA4AHIhMW00UkpTOEgxbWNXUWdzTjBuajFMU2tRWmo5dVRnV2Rk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