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CONSTITUTIONS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before="0"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before="0" w:line="240" w:lineRule="auto"/>
              <w:jc w:val="center"/>
              <w:rPr>
                <w:sz w:val="16"/>
                <w:szCs w:val="16"/>
              </w:rPr>
            </w:pPr>
            <w:r w:rsidDel="00000000" w:rsidR="00000000" w:rsidRPr="00000000">
              <w:rPr>
                <w:b w:val="1"/>
                <w:rtl w:val="0"/>
              </w:rPr>
              <w:t xml:space="preserve">SS.1.CG.3.1 </w:t>
            </w:r>
            <w:r w:rsidDel="00000000" w:rsidR="00000000" w:rsidRPr="00000000">
              <w:rPr>
                <w:i w:val="1"/>
                <w:rtl w:val="0"/>
              </w:rPr>
              <w:t xml:space="preserve">Recognize that the United States and Florida have Constitutions.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before="0"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4"/>
              </w:numPr>
              <w:spacing w:after="0" w:before="0" w:line="288" w:lineRule="auto"/>
              <w:ind w:left="720" w:hanging="360"/>
              <w:rPr>
                <w:sz w:val="22"/>
                <w:szCs w:val="22"/>
              </w:rPr>
            </w:pPr>
            <w:r w:rsidDel="00000000" w:rsidR="00000000" w:rsidRPr="00000000">
              <w:rPr>
                <w:rtl w:val="0"/>
              </w:rPr>
              <w:t xml:space="preserve">Students will define a constitution as an agreed-upon set of rules or laws.</w:t>
            </w:r>
          </w:p>
          <w:p w:rsidR="00000000" w:rsidDel="00000000" w:rsidP="00000000" w:rsidRDefault="00000000" w:rsidRPr="00000000" w14:paraId="00000009">
            <w:pPr>
              <w:numPr>
                <w:ilvl w:val="0"/>
                <w:numId w:val="4"/>
              </w:numPr>
              <w:spacing w:before="0" w:line="288" w:lineRule="auto"/>
              <w:ind w:left="720" w:hanging="360"/>
              <w:rPr>
                <w:sz w:val="22"/>
                <w:szCs w:val="22"/>
              </w:rPr>
            </w:pPr>
            <w:r w:rsidDel="00000000" w:rsidR="00000000" w:rsidRPr="00000000">
              <w:rPr>
                <w:rtl w:val="0"/>
              </w:rPr>
              <w:t xml:space="preserve">Students will recognize that the U.S. </w:t>
            </w:r>
            <w:r w:rsidDel="00000000" w:rsidR="00000000" w:rsidRPr="00000000">
              <w:rPr>
                <w:rtl w:val="0"/>
              </w:rPr>
              <w:t xml:space="preserve">Constitution</w:t>
            </w:r>
            <w:r w:rsidDel="00000000" w:rsidR="00000000" w:rsidRPr="00000000">
              <w:rPr>
                <w:rtl w:val="0"/>
              </w:rPr>
              <w:t xml:space="preserve"> starts with “We the People”.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before="0"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2"/>
              </w:numPr>
              <w:spacing w:before="0" w:line="240" w:lineRule="auto"/>
              <w:ind w:left="720" w:hanging="360"/>
              <w:rPr>
                <w:sz w:val="20"/>
                <w:szCs w:val="20"/>
              </w:rPr>
            </w:pPr>
            <w:r w:rsidDel="00000000" w:rsidR="00000000" w:rsidRPr="00000000">
              <w:rPr>
                <w:b w:val="1"/>
                <w:sz w:val="20"/>
                <w:szCs w:val="20"/>
                <w:u w:val="single"/>
                <w:rtl w:val="0"/>
              </w:rPr>
              <w:t xml:space="preserve">ELA.1.C.2.1:</w:t>
            </w:r>
            <w:r w:rsidDel="00000000" w:rsidR="00000000" w:rsidRPr="00000000">
              <w:rPr>
                <w:sz w:val="20"/>
                <w:szCs w:val="20"/>
                <w:rtl w:val="0"/>
              </w:rPr>
              <w:t xml:space="preserve"> </w:t>
            </w:r>
            <w:r w:rsidDel="00000000" w:rsidR="00000000" w:rsidRPr="00000000">
              <w:rPr>
                <w:i w:val="1"/>
                <w:sz w:val="20"/>
                <w:szCs w:val="20"/>
                <w:rtl w:val="0"/>
              </w:rPr>
              <w:t xml:space="preserve">Present information orally using complete sentences and appropriate volume.</w:t>
            </w:r>
          </w:p>
          <w:p w:rsidR="00000000" w:rsidDel="00000000" w:rsidP="00000000" w:rsidRDefault="00000000" w:rsidRPr="00000000" w14:paraId="0000000C">
            <w:pPr>
              <w:numPr>
                <w:ilvl w:val="0"/>
                <w:numId w:val="2"/>
              </w:numPr>
              <w:spacing w:before="0" w:line="240" w:lineRule="auto"/>
              <w:ind w:left="720" w:hanging="360"/>
              <w:rPr>
                <w:sz w:val="20"/>
                <w:szCs w:val="20"/>
              </w:rPr>
            </w:pPr>
            <w:r w:rsidDel="00000000" w:rsidR="00000000" w:rsidRPr="00000000">
              <w:rPr>
                <w:b w:val="1"/>
                <w:sz w:val="20"/>
                <w:szCs w:val="20"/>
                <w:u w:val="single"/>
                <w:rtl w:val="0"/>
              </w:rPr>
              <w:t xml:space="preserve">ELA.1.C.3.1:</w:t>
            </w:r>
            <w:r w:rsidDel="00000000" w:rsidR="00000000" w:rsidRPr="00000000">
              <w:rPr>
                <w:sz w:val="20"/>
                <w:szCs w:val="20"/>
                <w:rtl w:val="0"/>
              </w:rPr>
              <w:t xml:space="preserve"> </w:t>
            </w:r>
            <w:r w:rsidDel="00000000" w:rsidR="00000000" w:rsidRPr="00000000">
              <w:rPr>
                <w:i w:val="1"/>
                <w:sz w:val="20"/>
                <w:szCs w:val="20"/>
                <w:rtl w:val="0"/>
              </w:rPr>
              <w:t xml:space="preserve">Follow the rules of standard English grammar, punctuation, capitalization, and spelling appropriate to grade level.</w:t>
            </w:r>
          </w:p>
          <w:p w:rsidR="00000000" w:rsidDel="00000000" w:rsidP="00000000" w:rsidRDefault="00000000" w:rsidRPr="00000000" w14:paraId="0000000D">
            <w:pPr>
              <w:numPr>
                <w:ilvl w:val="0"/>
                <w:numId w:val="2"/>
              </w:numPr>
              <w:spacing w:before="0" w:line="240" w:lineRule="auto"/>
              <w:ind w:left="720" w:hanging="360"/>
              <w:rPr>
                <w:sz w:val="20"/>
                <w:szCs w:val="20"/>
              </w:rPr>
            </w:pPr>
            <w:r w:rsidDel="00000000" w:rsidR="00000000" w:rsidRPr="00000000">
              <w:rPr>
                <w:b w:val="1"/>
                <w:sz w:val="20"/>
                <w:szCs w:val="20"/>
                <w:u w:val="single"/>
                <w:rtl w:val="0"/>
              </w:rPr>
              <w:t xml:space="preserve">ELA.1.V.1.1:</w:t>
            </w:r>
            <w:r w:rsidDel="00000000" w:rsidR="00000000" w:rsidRPr="00000000">
              <w:rPr>
                <w:sz w:val="20"/>
                <w:szCs w:val="20"/>
                <w:rtl w:val="0"/>
              </w:rPr>
              <w:t xml:space="preserve"> </w:t>
            </w:r>
            <w:r w:rsidDel="00000000" w:rsidR="00000000" w:rsidRPr="00000000">
              <w:rPr>
                <w:i w:val="1"/>
                <w:sz w:val="20"/>
                <w:szCs w:val="20"/>
                <w:rtl w:val="0"/>
              </w:rPr>
              <w:t xml:space="preserve">Use grade-level academic vocabulary appropriately in speaking and writing.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before="0"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before="0" w:line="288" w:lineRule="auto"/>
              <w:ind w:left="720" w:hanging="360"/>
              <w:jc w:val="center"/>
              <w:rPr/>
            </w:pPr>
            <w:r w:rsidDel="00000000" w:rsidR="00000000" w:rsidRPr="00000000">
              <w:rPr>
                <w:rtl w:val="0"/>
              </w:rPr>
              <w:t xml:space="preserve">What is a 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before="0"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before="0" w:line="288" w:lineRule="auto"/>
              <w:ind w:left="0" w:firstLine="0"/>
              <w:jc w:val="center"/>
              <w:rPr/>
            </w:pPr>
            <w:r w:rsidDel="00000000" w:rsidR="00000000" w:rsidRPr="00000000">
              <w:rPr>
                <w:rtl w:val="0"/>
              </w:rPr>
              <w:t xml:space="preserve">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before="0"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numPr>
                <w:ilvl w:val="0"/>
                <w:numId w:val="1"/>
              </w:numPr>
              <w:spacing w:before="0" w:line="288" w:lineRule="auto"/>
              <w:ind w:left="720" w:hanging="360"/>
              <w:rPr/>
            </w:pPr>
            <w:r w:rsidDel="00000000" w:rsidR="00000000" w:rsidRPr="00000000">
              <w:rPr>
                <w:rtl w:val="0"/>
              </w:rPr>
              <w:t xml:space="preserve">Classroom rules or school rules chart</w:t>
            </w:r>
          </w:p>
          <w:p w:rsidR="00000000" w:rsidDel="00000000" w:rsidP="00000000" w:rsidRDefault="00000000" w:rsidRPr="00000000" w14:paraId="00000014">
            <w:pPr>
              <w:numPr>
                <w:ilvl w:val="0"/>
                <w:numId w:val="1"/>
              </w:numPr>
              <w:spacing w:before="0" w:line="288" w:lineRule="auto"/>
              <w:ind w:left="720" w:hanging="360"/>
              <w:rPr>
                <w:u w:val="none"/>
              </w:rPr>
            </w:pPr>
            <w:r w:rsidDel="00000000" w:rsidR="00000000" w:rsidRPr="00000000">
              <w:rPr>
                <w:rtl w:val="0"/>
              </w:rPr>
              <w:t xml:space="preserve">Music/Youtube link: </w:t>
            </w:r>
            <w:hyperlink r:id="rId7">
              <w:r w:rsidDel="00000000" w:rsidR="00000000" w:rsidRPr="00000000">
                <w:rPr>
                  <w:color w:val="1155cc"/>
                  <w:u w:val="single"/>
                  <w:rtl w:val="0"/>
                </w:rPr>
                <w:t xml:space="preserve">https://www.youtube.com/watch?v=E4vjK4r6vGY</w:t>
              </w:r>
            </w:hyperlink>
            <w:r w:rsidDel="00000000" w:rsidR="00000000" w:rsidRPr="00000000">
              <w:rPr>
                <w:rtl w:val="0"/>
              </w:rPr>
              <w:t xml:space="preserve"> </w:t>
            </w:r>
          </w:p>
          <w:p w:rsidR="00000000" w:rsidDel="00000000" w:rsidP="00000000" w:rsidRDefault="00000000" w:rsidRPr="00000000" w14:paraId="00000015">
            <w:pPr>
              <w:numPr>
                <w:ilvl w:val="0"/>
                <w:numId w:val="1"/>
              </w:numPr>
              <w:spacing w:before="0" w:line="288" w:lineRule="auto"/>
              <w:ind w:left="720" w:hanging="360"/>
              <w:rPr/>
            </w:pPr>
            <w:r w:rsidDel="00000000" w:rsidR="00000000" w:rsidRPr="00000000">
              <w:rPr>
                <w:rtl w:val="0"/>
              </w:rPr>
              <w:t xml:space="preserve">Constitution slides</w:t>
            </w:r>
          </w:p>
          <w:p w:rsidR="00000000" w:rsidDel="00000000" w:rsidP="00000000" w:rsidRDefault="00000000" w:rsidRPr="00000000" w14:paraId="00000016">
            <w:pPr>
              <w:numPr>
                <w:ilvl w:val="0"/>
                <w:numId w:val="1"/>
              </w:numPr>
              <w:spacing w:before="0" w:line="288" w:lineRule="auto"/>
              <w:ind w:left="720" w:hanging="360"/>
              <w:rPr/>
            </w:pPr>
            <w:r w:rsidDel="00000000" w:rsidR="00000000" w:rsidRPr="00000000">
              <w:rPr>
                <w:rtl w:val="0"/>
              </w:rPr>
              <w:t xml:space="preserve">Constitution exit slip (2 per sheet)</w:t>
            </w:r>
          </w:p>
        </w:tc>
      </w:tr>
    </w:tbl>
    <w:p w:rsidR="00000000" w:rsidDel="00000000" w:rsidP="00000000" w:rsidRDefault="00000000" w:rsidRPr="00000000" w14:paraId="00000017">
      <w:pPr>
        <w:widowControl w:val="0"/>
        <w:spacing w:lin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18">
      <w:pPr>
        <w:widowControl w:val="0"/>
        <w:spacing w:line="240" w:lineRule="auto"/>
        <w:jc w:val="center"/>
        <w:rPr>
          <w:b w:val="1"/>
          <w:sz w:val="28"/>
          <w:szCs w:val="28"/>
        </w:rPr>
      </w:pPr>
      <w:r w:rsidDel="00000000" w:rsidR="00000000" w:rsidRPr="00000000">
        <w:rPr>
          <w:b w:val="1"/>
          <w:sz w:val="28"/>
          <w:szCs w:val="28"/>
          <w:rtl w:val="0"/>
        </w:rPr>
        <w:t xml:space="preserve">ACTIVITY SEQUENCE</w:t>
      </w:r>
      <w:r w:rsidDel="00000000" w:rsidR="00000000" w:rsidRPr="00000000">
        <w:rPr>
          <w:rtl w:val="0"/>
        </w:rPr>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before="0"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3"/>
              </w:numPr>
              <w:spacing w:before="0" w:line="276" w:lineRule="auto"/>
              <w:ind w:left="720" w:hanging="360"/>
              <w:rPr/>
            </w:pPr>
            <w:r w:rsidDel="00000000" w:rsidR="00000000" w:rsidRPr="00000000">
              <w:rPr>
                <w:rtl w:val="0"/>
              </w:rPr>
              <w:t xml:space="preserve">Display your classroom or school rules chart for the class. Pose the following question for discussion: What does this chart show? (classroom/school rules) </w:t>
            </w:r>
          </w:p>
          <w:p w:rsidR="00000000" w:rsidDel="00000000" w:rsidP="00000000" w:rsidRDefault="00000000" w:rsidRPr="00000000" w14:paraId="0000001B">
            <w:pPr>
              <w:numPr>
                <w:ilvl w:val="0"/>
                <w:numId w:val="3"/>
              </w:numPr>
              <w:spacing w:before="0" w:line="276" w:lineRule="auto"/>
              <w:ind w:left="720" w:hanging="360"/>
              <w:rPr>
                <w:u w:val="none"/>
              </w:rPr>
            </w:pPr>
            <w:r w:rsidDel="00000000" w:rsidR="00000000" w:rsidRPr="00000000">
              <w:rPr>
                <w:rtl w:val="0"/>
              </w:rPr>
              <w:t xml:space="preserve">Explain to students that we are going to do a quick activity to review what we know about rules and laws.</w:t>
            </w:r>
          </w:p>
          <w:p w:rsidR="00000000" w:rsidDel="00000000" w:rsidP="00000000" w:rsidRDefault="00000000" w:rsidRPr="00000000" w14:paraId="0000001C">
            <w:pPr>
              <w:numPr>
                <w:ilvl w:val="0"/>
                <w:numId w:val="3"/>
              </w:numPr>
              <w:spacing w:before="0" w:line="276" w:lineRule="auto"/>
              <w:ind w:left="720" w:hanging="360"/>
              <w:rPr>
                <w:u w:val="none"/>
              </w:rPr>
            </w:pPr>
            <w:r w:rsidDel="00000000" w:rsidR="00000000" w:rsidRPr="00000000">
              <w:rPr>
                <w:rtl w:val="0"/>
              </w:rPr>
              <w:t xml:space="preserve">Have students stand next to their desk/table.</w:t>
            </w:r>
          </w:p>
          <w:p w:rsidR="00000000" w:rsidDel="00000000" w:rsidP="00000000" w:rsidRDefault="00000000" w:rsidRPr="00000000" w14:paraId="0000001D">
            <w:pPr>
              <w:numPr>
                <w:ilvl w:val="0"/>
                <w:numId w:val="3"/>
              </w:numPr>
              <w:spacing w:before="0" w:line="276" w:lineRule="auto"/>
              <w:ind w:left="720" w:hanging="360"/>
              <w:rPr>
                <w:u w:val="none"/>
              </w:rPr>
            </w:pPr>
            <w:r w:rsidDel="00000000" w:rsidR="00000000" w:rsidRPr="00000000">
              <w:rPr>
                <w:rtl w:val="0"/>
              </w:rPr>
              <w:t xml:space="preserve">Tell students that you are going to play some music. When the music is playing, they must calmly and slowly walk or dance around the room. When the music stops, they must find the closest partner to them and freeze. If they cannot find a partner, have them raise their hand to see who is available. (</w:t>
            </w:r>
            <w:hyperlink r:id="rId8">
              <w:r w:rsidDel="00000000" w:rsidR="00000000" w:rsidRPr="00000000">
                <w:rPr>
                  <w:color w:val="1155cc"/>
                  <w:u w:val="single"/>
                  <w:rtl w:val="0"/>
                </w:rPr>
                <w:t xml:space="preserve">Musical option</w:t>
              </w:r>
            </w:hyperlink>
            <w:r w:rsidDel="00000000" w:rsidR="00000000" w:rsidRPr="00000000">
              <w:rPr>
                <w:rtl w:val="0"/>
              </w:rPr>
              <w:t xml:space="preserve">)</w:t>
            </w:r>
          </w:p>
          <w:p w:rsidR="00000000" w:rsidDel="00000000" w:rsidP="00000000" w:rsidRDefault="00000000" w:rsidRPr="00000000" w14:paraId="0000001E">
            <w:pPr>
              <w:numPr>
                <w:ilvl w:val="0"/>
                <w:numId w:val="3"/>
              </w:numPr>
              <w:spacing w:before="0" w:line="276" w:lineRule="auto"/>
              <w:ind w:left="720" w:hanging="360"/>
              <w:rPr>
                <w:u w:val="none"/>
              </w:rPr>
            </w:pPr>
            <w:r w:rsidDel="00000000" w:rsidR="00000000" w:rsidRPr="00000000">
              <w:rPr>
                <w:rtl w:val="0"/>
              </w:rPr>
              <w:t xml:space="preserve">Each time the students freeze with a new partner, the teacher will pose a new review question that the partners will answer together. Review the correct answer before restarting music.</w:t>
            </w:r>
          </w:p>
          <w:p w:rsidR="00000000" w:rsidDel="00000000" w:rsidP="00000000" w:rsidRDefault="00000000" w:rsidRPr="00000000" w14:paraId="0000001F">
            <w:pPr>
              <w:numPr>
                <w:ilvl w:val="1"/>
                <w:numId w:val="3"/>
              </w:numPr>
              <w:spacing w:before="0" w:line="276" w:lineRule="auto"/>
              <w:ind w:left="1440" w:hanging="360"/>
              <w:rPr>
                <w:u w:val="none"/>
              </w:rPr>
            </w:pPr>
            <w:r w:rsidDel="00000000" w:rsidR="00000000" w:rsidRPr="00000000">
              <w:rPr>
                <w:rtl w:val="0"/>
              </w:rPr>
              <w:t xml:space="preserve">Who must follow our classroom/school rules? (students)</w:t>
            </w:r>
          </w:p>
          <w:p w:rsidR="00000000" w:rsidDel="00000000" w:rsidP="00000000" w:rsidRDefault="00000000" w:rsidRPr="00000000" w14:paraId="00000020">
            <w:pPr>
              <w:numPr>
                <w:ilvl w:val="1"/>
                <w:numId w:val="3"/>
              </w:numPr>
              <w:spacing w:before="0" w:line="276" w:lineRule="auto"/>
              <w:ind w:left="1440" w:hanging="360"/>
              <w:rPr>
                <w:u w:val="none"/>
              </w:rPr>
            </w:pPr>
            <w:r w:rsidDel="00000000" w:rsidR="00000000" w:rsidRPr="00000000">
              <w:rPr>
                <w:rtl w:val="0"/>
              </w:rPr>
              <w:t xml:space="preserve">Who makes classroom/school rules? (teachers, principals, school board)</w:t>
            </w:r>
          </w:p>
          <w:p w:rsidR="00000000" w:rsidDel="00000000" w:rsidP="00000000" w:rsidRDefault="00000000" w:rsidRPr="00000000" w14:paraId="00000021">
            <w:pPr>
              <w:numPr>
                <w:ilvl w:val="1"/>
                <w:numId w:val="3"/>
              </w:numPr>
              <w:spacing w:before="0" w:line="276" w:lineRule="auto"/>
              <w:ind w:left="1440" w:hanging="360"/>
              <w:rPr>
                <w:u w:val="none"/>
              </w:rPr>
            </w:pPr>
            <w:r w:rsidDel="00000000" w:rsidR="00000000" w:rsidRPr="00000000">
              <w:rPr>
                <w:rtl w:val="0"/>
              </w:rPr>
              <w:t xml:space="preserve">Who enforces these rules or makes sure they’re followed? (teachers, principals)</w:t>
            </w:r>
          </w:p>
          <w:p w:rsidR="00000000" w:rsidDel="00000000" w:rsidP="00000000" w:rsidRDefault="00000000" w:rsidRPr="00000000" w14:paraId="00000022">
            <w:pPr>
              <w:numPr>
                <w:ilvl w:val="1"/>
                <w:numId w:val="3"/>
              </w:numPr>
              <w:spacing w:before="0" w:line="276" w:lineRule="auto"/>
              <w:ind w:left="1440" w:hanging="360"/>
              <w:rPr>
                <w:u w:val="none"/>
              </w:rPr>
            </w:pPr>
            <w:r w:rsidDel="00000000" w:rsidR="00000000" w:rsidRPr="00000000">
              <w:rPr>
                <w:rtl w:val="0"/>
              </w:rPr>
              <w:t xml:space="preserve">Who makes community laws? (government)</w:t>
            </w:r>
          </w:p>
          <w:p w:rsidR="00000000" w:rsidDel="00000000" w:rsidP="00000000" w:rsidRDefault="00000000" w:rsidRPr="00000000" w14:paraId="00000023">
            <w:pPr>
              <w:numPr>
                <w:ilvl w:val="1"/>
                <w:numId w:val="3"/>
              </w:numPr>
              <w:spacing w:before="0" w:line="276" w:lineRule="auto"/>
              <w:ind w:left="1440" w:hanging="360"/>
              <w:rPr>
                <w:u w:val="none"/>
              </w:rPr>
            </w:pPr>
            <w:r w:rsidDel="00000000" w:rsidR="00000000" w:rsidRPr="00000000">
              <w:rPr>
                <w:rtl w:val="0"/>
              </w:rPr>
              <w:t xml:space="preserve">Who enforces the rules in our community or outside of school? (police, government)</w:t>
            </w:r>
          </w:p>
          <w:p w:rsidR="00000000" w:rsidDel="00000000" w:rsidP="00000000" w:rsidRDefault="00000000" w:rsidRPr="00000000" w14:paraId="00000024">
            <w:pPr>
              <w:numPr>
                <w:ilvl w:val="1"/>
                <w:numId w:val="3"/>
              </w:numPr>
              <w:spacing w:line="276" w:lineRule="auto"/>
              <w:ind w:left="1440" w:hanging="360"/>
            </w:pPr>
            <w:r w:rsidDel="00000000" w:rsidR="00000000" w:rsidRPr="00000000">
              <w:rPr>
                <w:rtl w:val="0"/>
              </w:rPr>
              <w:t xml:space="preserve">Why do we have rules and laws for citizens? (to keep us safe, so everyone is treated fairly, to keep things organized)</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before="0" w:line="276"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rHeight w:val="173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numPr>
                <w:ilvl w:val="0"/>
                <w:numId w:val="3"/>
              </w:numPr>
              <w:spacing w:line="276" w:lineRule="auto"/>
              <w:ind w:left="720" w:hanging="360"/>
              <w:rPr/>
            </w:pPr>
            <w:r w:rsidDel="00000000" w:rsidR="00000000" w:rsidRPr="00000000">
              <w:rPr>
                <w:rtl w:val="0"/>
              </w:rPr>
              <w:t xml:space="preserve">Directing student attention back to your classroom/school rules chart, point out to students that just like we write out all of our rules and display them on this poster, both Florida and the United States write out all of our laws and they are in a document called a constitution.</w:t>
            </w:r>
          </w:p>
          <w:p w:rsidR="00000000" w:rsidDel="00000000" w:rsidP="00000000" w:rsidRDefault="00000000" w:rsidRPr="00000000" w14:paraId="00000027">
            <w:pPr>
              <w:widowControl w:val="0"/>
              <w:numPr>
                <w:ilvl w:val="0"/>
                <w:numId w:val="3"/>
              </w:numPr>
              <w:spacing w:line="276" w:lineRule="auto"/>
              <w:ind w:left="720" w:hanging="360"/>
              <w:rPr/>
            </w:pPr>
            <w:r w:rsidDel="00000000" w:rsidR="00000000" w:rsidRPr="00000000">
              <w:rPr>
                <w:rtl w:val="0"/>
              </w:rPr>
              <w:t xml:space="preserve">Display the “</w:t>
            </w:r>
            <w:r w:rsidDel="00000000" w:rsidR="00000000" w:rsidRPr="00000000">
              <w:rPr>
                <w:rtl w:val="0"/>
              </w:rPr>
              <w:t xml:space="preserve">Constitutions” slides.</w:t>
            </w:r>
            <w:r w:rsidDel="00000000" w:rsidR="00000000" w:rsidRPr="00000000">
              <w:rPr>
                <w:rtl w:val="0"/>
              </w:rPr>
            </w:r>
          </w:p>
          <w:p w:rsidR="00000000" w:rsidDel="00000000" w:rsidP="00000000" w:rsidRDefault="00000000" w:rsidRPr="00000000" w14:paraId="00000028">
            <w:pPr>
              <w:widowControl w:val="0"/>
              <w:numPr>
                <w:ilvl w:val="0"/>
                <w:numId w:val="3"/>
              </w:numPr>
              <w:spacing w:line="276" w:lineRule="auto"/>
              <w:ind w:left="720" w:hanging="360"/>
              <w:rPr/>
            </w:pPr>
            <w:r w:rsidDel="00000000" w:rsidR="00000000" w:rsidRPr="00000000">
              <w:rPr>
                <w:rtl w:val="0"/>
              </w:rPr>
              <w:t xml:space="preserve">Explain t</w:t>
            </w:r>
            <w:r w:rsidDel="00000000" w:rsidR="00000000" w:rsidRPr="00000000">
              <w:rPr>
                <w:rtl w:val="0"/>
              </w:rPr>
              <w:t xml:space="preserve">hat both the U.S. </w:t>
            </w:r>
            <w:r w:rsidDel="00000000" w:rsidR="00000000" w:rsidRPr="00000000">
              <w:rPr>
                <w:rtl w:val="0"/>
              </w:rPr>
              <w:t xml:space="preserve">Constitution</w:t>
            </w:r>
            <w:r w:rsidDel="00000000" w:rsidR="00000000" w:rsidRPr="00000000">
              <w:rPr>
                <w:rtl w:val="0"/>
              </w:rPr>
              <w:t xml:space="preserve"> and Florida Constitution list the rules/laws all citizens agree to follow. The documents also explain who is in charge of making and enforcing the rules and laws.</w:t>
            </w:r>
          </w:p>
          <w:p w:rsidR="00000000" w:rsidDel="00000000" w:rsidP="00000000" w:rsidRDefault="00000000" w:rsidRPr="00000000" w14:paraId="00000029">
            <w:pPr>
              <w:widowControl w:val="0"/>
              <w:numPr>
                <w:ilvl w:val="0"/>
                <w:numId w:val="3"/>
              </w:numPr>
              <w:spacing w:line="276" w:lineRule="auto"/>
              <w:ind w:left="720" w:hanging="360"/>
              <w:rPr/>
            </w:pPr>
            <w:r w:rsidDel="00000000" w:rsidR="00000000" w:rsidRPr="00000000">
              <w:rPr>
                <w:rtl w:val="0"/>
              </w:rPr>
              <w:t xml:space="preserve">Display slide #2 and draw student attention to the first three words of the U.S. Constitution, “We the People”.</w:t>
            </w:r>
          </w:p>
          <w:p w:rsidR="00000000" w:rsidDel="00000000" w:rsidP="00000000" w:rsidRDefault="00000000" w:rsidRPr="00000000" w14:paraId="0000002A">
            <w:pPr>
              <w:widowControl w:val="0"/>
              <w:numPr>
                <w:ilvl w:val="0"/>
                <w:numId w:val="3"/>
              </w:numPr>
              <w:spacing w:line="276" w:lineRule="auto"/>
              <w:ind w:left="720" w:hanging="360"/>
              <w:rPr>
                <w:u w:val="none"/>
              </w:rPr>
            </w:pPr>
            <w:r w:rsidDel="00000000" w:rsidR="00000000" w:rsidRPr="00000000">
              <w:rPr>
                <w:rtl w:val="0"/>
              </w:rPr>
              <w:t xml:space="preserve">Pose the following questions for discussion: Where do we find the first three words of the document? (At the top) Can anyone read the first three words? (We the People) Why do you think these words are bigger than the rest? (to show they are important) </w:t>
            </w:r>
          </w:p>
          <w:p w:rsidR="00000000" w:rsidDel="00000000" w:rsidP="00000000" w:rsidRDefault="00000000" w:rsidRPr="00000000" w14:paraId="0000002B">
            <w:pPr>
              <w:widowControl w:val="0"/>
              <w:numPr>
                <w:ilvl w:val="0"/>
                <w:numId w:val="3"/>
              </w:numPr>
              <w:spacing w:line="276" w:lineRule="auto"/>
              <w:ind w:left="720" w:hanging="360"/>
            </w:pPr>
            <w:r w:rsidDel="00000000" w:rsidR="00000000" w:rsidRPr="00000000">
              <w:rPr>
                <w:rtl w:val="0"/>
              </w:rPr>
              <w:t xml:space="preserve">Explain to students that the Founding Fathers wanted these words to stick out because they are very important. The words “We the People” remind us that “we” (citizens) can help make laws, can vote and have our voices heard about laws, and we also agree to follow the laws.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before="0"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numPr>
                <w:ilvl w:val="0"/>
                <w:numId w:val="3"/>
              </w:numPr>
              <w:spacing w:before="0" w:line="276" w:lineRule="auto"/>
              <w:ind w:left="720" w:hanging="360"/>
              <w:rPr/>
            </w:pPr>
            <w:r w:rsidDel="00000000" w:rsidR="00000000" w:rsidRPr="00000000">
              <w:rPr>
                <w:rtl w:val="0"/>
              </w:rPr>
              <w:t xml:space="preserve">Pass out the “</w:t>
            </w:r>
            <w:r w:rsidDel="00000000" w:rsidR="00000000" w:rsidRPr="00000000">
              <w:rPr>
                <w:rtl w:val="0"/>
              </w:rPr>
              <w:t xml:space="preserve">Constitutions” exit slip.</w:t>
            </w:r>
            <w:r w:rsidDel="00000000" w:rsidR="00000000" w:rsidRPr="00000000">
              <w:rPr>
                <w:rtl w:val="0"/>
              </w:rPr>
              <w:t xml:space="preserve"> Have students complete independently or in small pairs/groups.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after="0" w:before="0"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88" w:lineRule="auto"/>
              <w:rPr/>
            </w:pPr>
            <w:r w:rsidDel="00000000" w:rsidR="00000000" w:rsidRPr="00000000">
              <w:rPr>
                <w:color w:val="212121"/>
                <w:rtl w:val="0"/>
              </w:rPr>
              <w:t xml:space="preserve">FJCC/LFI Website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after="0" w:before="0"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after="0" w:before="0" w:line="288" w:lineRule="auto"/>
              <w:ind w:left="0" w:firstLine="0"/>
              <w:rPr/>
            </w:pPr>
            <w:r w:rsidDel="00000000" w:rsidR="00000000" w:rsidRPr="00000000">
              <w:rPr>
                <w:rtl w:val="0"/>
              </w:rPr>
              <w:t xml:space="preserve">E</w:t>
            </w:r>
            <w:r w:rsidDel="00000000" w:rsidR="00000000" w:rsidRPr="00000000">
              <w:rPr>
                <w:rtl w:val="0"/>
              </w:rPr>
              <w:t xml:space="preserve">xit slip correct answer: Rules or laws we agree to follow</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before="0"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after="0" w:before="0" w:line="288" w:lineRule="auto"/>
              <w:ind w:left="0" w:firstLine="0"/>
              <w:rPr/>
            </w:pPr>
            <w:r w:rsidDel="00000000" w:rsidR="00000000" w:rsidRPr="00000000">
              <w:rPr>
                <w:rtl w:val="0"/>
              </w:rPr>
              <w:t xml:space="preserve">Patriotic Music | USA Ambiance from Calm Cassette: </w:t>
            </w:r>
            <w:hyperlink r:id="rId9">
              <w:r w:rsidDel="00000000" w:rsidR="00000000" w:rsidRPr="00000000">
                <w:rPr>
                  <w:color w:val="1155cc"/>
                  <w:u w:val="single"/>
                  <w:rtl w:val="0"/>
                </w:rPr>
                <w:t xml:space="preserve">https://www.youtube.com/watch?v=E4vjK4r6vGY</w:t>
              </w:r>
            </w:hyperlink>
            <w:r w:rsidDel="00000000" w:rsidR="00000000" w:rsidRPr="00000000">
              <w:rPr>
                <w:rtl w:val="0"/>
              </w:rPr>
              <w:t xml:space="preserve"> </w:t>
            </w:r>
          </w:p>
        </w:tc>
      </w:tr>
    </w:tbl>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b w:val="1"/>
          <w:color w:val="212121"/>
          <w:sz w:val="24"/>
          <w:szCs w:val="24"/>
        </w:rPr>
      </w:pPr>
      <w:r w:rsidDel="00000000" w:rsidR="00000000" w:rsidRPr="00000000">
        <w:rPr>
          <w:b w:val="1"/>
          <w:color w:val="212121"/>
          <w:sz w:val="24"/>
          <w:szCs w:val="24"/>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27130" cy="433512"/>
            <wp:effectExtent b="0" l="0" r="0" t="0"/>
            <wp:wrapNone/>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127130" cy="433512"/>
                    </a:xfrm>
                    <a:prstGeom prst="rect"/>
                    <a:ln/>
                  </pic:spPr>
                </pic:pic>
              </a:graphicData>
            </a:graphic>
          </wp:anchor>
        </w:drawing>
      </w:r>
      <w:r w:rsidDel="00000000" w:rsidR="00000000" w:rsidRPr="00000000">
        <w:rPr>
          <w:rtl w:val="0"/>
        </w:rPr>
      </w:r>
    </w:p>
    <w:sectPr>
      <w:headerReference r:id="rId11" w:type="default"/>
      <w:headerReference r:id="rId12" w:type="first"/>
      <w:footerReference r:id="rId13" w:type="default"/>
      <w:footerReference r:id="rId14"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jc w:val="right"/>
      <w:rPr>
        <w:sz w:val="20"/>
        <w:szCs w:val="20"/>
      </w:rPr>
    </w:pPr>
    <w:r w:rsidDel="00000000" w:rsidR="00000000" w:rsidRPr="00000000">
      <w:rPr>
        <w:sz w:val="20"/>
        <w:szCs w:val="20"/>
        <w:rtl w:val="0"/>
      </w:rPr>
      <w:t xml:space="preserve">SS.1.CG.3.1-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jc w:val="right"/>
      <w:rPr>
        <w:sz w:val="20"/>
        <w:szCs w:val="20"/>
      </w:rPr>
    </w:pPr>
    <w:r w:rsidDel="00000000" w:rsidR="00000000" w:rsidRPr="00000000">
      <w:rPr>
        <w:rtl w:val="0"/>
      </w:rPr>
    </w:r>
  </w:p>
  <w:p w:rsidR="00000000" w:rsidDel="00000000" w:rsidP="00000000" w:rsidRDefault="00000000" w:rsidRPr="00000000" w14:paraId="00000039">
    <w:pPr>
      <w:jc w:val="right"/>
      <w:rPr>
        <w:sz w:val="20"/>
        <w:szCs w:val="20"/>
      </w:rPr>
    </w:pPr>
    <w:r w:rsidDel="00000000" w:rsidR="00000000" w:rsidRPr="00000000">
      <w:rPr>
        <w:sz w:val="20"/>
        <w:szCs w:val="20"/>
        <w:rtl w:val="0"/>
      </w:rPr>
      <w:t xml:space="preserve">SS.1.CG.3.1-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shd w:fill="auto" w:val="clear"/>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2.png"/><Relationship Id="rId13" Type="http://schemas.openxmlformats.org/officeDocument/2006/relationships/footer" Target="footer2.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E4vjK4r6vGY"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youtube.com/watch?v=E4vjK4r6vGY" TargetMode="External"/><Relationship Id="rId8" Type="http://schemas.openxmlformats.org/officeDocument/2006/relationships/hyperlink" Target="https://www.youtube.com/watch?v=E4vjK4r6v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