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24"/>
        <w:gridCol w:w="7026"/>
      </w:tblGrid>
      <w:tr w:rsidR="00C62808" w:rsidRPr="004F37DD" w:rsidTr="00850AB5">
        <w:tc>
          <w:tcPr>
            <w:tcW w:w="2324" w:type="dxa"/>
          </w:tcPr>
          <w:p w:rsidR="00C62808" w:rsidRPr="004F37DD" w:rsidRDefault="00C62808"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026" w:type="dxa"/>
          </w:tcPr>
          <w:p w:rsidR="00C62808" w:rsidRDefault="00C62808"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G.C.4.1.L1</w:t>
            </w:r>
          </w:p>
        </w:tc>
      </w:tr>
      <w:tr w:rsidR="00C62808" w:rsidRPr="004F37DD" w:rsidTr="00850AB5">
        <w:tc>
          <w:tcPr>
            <w:tcW w:w="2324"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026" w:type="dxa"/>
          </w:tcPr>
          <w:p w:rsidR="00C62808" w:rsidRPr="004F37DD" w:rsidRDefault="00C62808"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C62808" w:rsidRPr="004F37DD" w:rsidTr="00850AB5">
        <w:tc>
          <w:tcPr>
            <w:tcW w:w="2324"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026"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L</w:t>
            </w:r>
            <w:r w:rsidR="00850AB5">
              <w:rPr>
                <w:rFonts w:ascii="Times New Roman" w:hAnsi="Times New Roman" w:cs="Times New Roman"/>
                <w:sz w:val="24"/>
                <w:szCs w:val="24"/>
              </w:rPr>
              <w:t>ow</w:t>
            </w:r>
          </w:p>
        </w:tc>
      </w:tr>
      <w:tr w:rsidR="00C62808" w:rsidRPr="00804E68" w:rsidTr="00850AB5">
        <w:tc>
          <w:tcPr>
            <w:tcW w:w="2324"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026" w:type="dxa"/>
          </w:tcPr>
          <w:p w:rsidR="00C62808" w:rsidRPr="00804E68"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What is a responsibility of the U.S. Senate in foreign policy?</w:t>
            </w:r>
          </w:p>
        </w:tc>
      </w:tr>
      <w:tr w:rsidR="00850AB5" w:rsidRPr="004F37DD" w:rsidTr="00850AB5">
        <w:tc>
          <w:tcPr>
            <w:tcW w:w="2324" w:type="dxa"/>
          </w:tcPr>
          <w:p w:rsidR="00850AB5" w:rsidRPr="004F37DD" w:rsidRDefault="00850AB5"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7026" w:type="dxa"/>
          </w:tcPr>
          <w:p w:rsidR="00850AB5" w:rsidRPr="004F37DD" w:rsidRDefault="00850AB5"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nominating ambassadors</w:t>
            </w:r>
          </w:p>
        </w:tc>
      </w:tr>
      <w:tr w:rsidR="00850AB5" w:rsidRPr="004F37DD" w:rsidTr="00BA31FF">
        <w:tc>
          <w:tcPr>
            <w:tcW w:w="2324" w:type="dxa"/>
          </w:tcPr>
          <w:p w:rsidR="00850AB5" w:rsidRPr="004F37DD" w:rsidRDefault="00850AB5"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7026" w:type="dxa"/>
          </w:tcPr>
          <w:p w:rsidR="00850AB5" w:rsidRPr="004F37DD" w:rsidRDefault="00850AB5" w:rsidP="00F41AF7">
            <w:pPr>
              <w:spacing w:after="200"/>
              <w:contextualSpacing/>
              <w:rPr>
                <w:rFonts w:ascii="Times New Roman" w:hAnsi="Times New Roman" w:cs="Times New Roman"/>
                <w:sz w:val="24"/>
                <w:szCs w:val="24"/>
              </w:rPr>
            </w:pPr>
            <w:r>
              <w:rPr>
                <w:rFonts w:ascii="Times New Roman" w:hAnsi="Times New Roman" w:cs="Times New Roman"/>
                <w:sz w:val="24"/>
                <w:szCs w:val="24"/>
              </w:rPr>
              <w:t>introducing tax bills</w:t>
            </w:r>
          </w:p>
        </w:tc>
      </w:tr>
      <w:tr w:rsidR="00850AB5" w:rsidRPr="004F37DD" w:rsidTr="006C3042">
        <w:tc>
          <w:tcPr>
            <w:tcW w:w="2324" w:type="dxa"/>
          </w:tcPr>
          <w:p w:rsidR="00850AB5" w:rsidRPr="004F37DD" w:rsidRDefault="00850AB5"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7026" w:type="dxa"/>
          </w:tcPr>
          <w:p w:rsidR="00850AB5" w:rsidRPr="004F37DD" w:rsidRDefault="00850AB5" w:rsidP="00F41AF7">
            <w:pPr>
              <w:spacing w:after="200"/>
              <w:contextualSpacing/>
              <w:rPr>
                <w:rFonts w:ascii="Times New Roman" w:hAnsi="Times New Roman" w:cs="Times New Roman"/>
                <w:sz w:val="24"/>
                <w:szCs w:val="24"/>
              </w:rPr>
            </w:pPr>
            <w:r>
              <w:rPr>
                <w:rFonts w:ascii="Times New Roman" w:hAnsi="Times New Roman" w:cs="Times New Roman"/>
                <w:sz w:val="24"/>
                <w:szCs w:val="24"/>
              </w:rPr>
              <w:t>negotiating treaties</w:t>
            </w:r>
          </w:p>
        </w:tc>
      </w:tr>
      <w:tr w:rsidR="00850AB5" w:rsidRPr="004F37DD" w:rsidTr="005E321E">
        <w:tc>
          <w:tcPr>
            <w:tcW w:w="2324" w:type="dxa"/>
          </w:tcPr>
          <w:p w:rsidR="00850AB5" w:rsidRPr="004F37DD" w:rsidRDefault="00850AB5"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7026" w:type="dxa"/>
          </w:tcPr>
          <w:p w:rsidR="00850AB5" w:rsidRPr="004F37DD" w:rsidRDefault="00850AB5" w:rsidP="00F41AF7">
            <w:pPr>
              <w:spacing w:after="200"/>
              <w:contextualSpacing/>
              <w:rPr>
                <w:rFonts w:ascii="Times New Roman" w:hAnsi="Times New Roman" w:cs="Times New Roman"/>
                <w:sz w:val="24"/>
                <w:szCs w:val="24"/>
              </w:rPr>
            </w:pPr>
            <w:r>
              <w:rPr>
                <w:rFonts w:ascii="Times New Roman" w:hAnsi="Times New Roman" w:cs="Times New Roman"/>
                <w:sz w:val="24"/>
                <w:szCs w:val="24"/>
              </w:rPr>
              <w:t>ratifying treaties</w:t>
            </w:r>
          </w:p>
        </w:tc>
      </w:tr>
    </w:tbl>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4"/>
        <w:gridCol w:w="2261"/>
        <w:gridCol w:w="4765"/>
      </w:tblGrid>
      <w:tr w:rsidR="00850AB5" w:rsidRPr="004F37DD" w:rsidTr="0099662B">
        <w:tc>
          <w:tcPr>
            <w:tcW w:w="2324" w:type="dxa"/>
          </w:tcPr>
          <w:p w:rsidR="00850AB5" w:rsidRPr="004F37DD" w:rsidRDefault="00850AB5" w:rsidP="0099662B">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026" w:type="dxa"/>
            <w:gridSpan w:val="2"/>
          </w:tcPr>
          <w:p w:rsidR="00850AB5" w:rsidRDefault="00850AB5" w:rsidP="0099662B">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G.C.4.1.L1</w:t>
            </w:r>
          </w:p>
        </w:tc>
      </w:tr>
      <w:tr w:rsidR="00850AB5" w:rsidRPr="004F37DD" w:rsidTr="0099662B">
        <w:tc>
          <w:tcPr>
            <w:tcW w:w="2324" w:type="dxa"/>
          </w:tcPr>
          <w:p w:rsidR="00850AB5" w:rsidRPr="004F37DD" w:rsidRDefault="00850AB5"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026" w:type="dxa"/>
            <w:gridSpan w:val="2"/>
          </w:tcPr>
          <w:p w:rsidR="00850AB5" w:rsidRPr="004F37DD" w:rsidRDefault="00850AB5" w:rsidP="0099662B">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850AB5" w:rsidRPr="004F37DD" w:rsidTr="0099662B">
        <w:tc>
          <w:tcPr>
            <w:tcW w:w="2324" w:type="dxa"/>
          </w:tcPr>
          <w:p w:rsidR="00850AB5" w:rsidRPr="004F37DD" w:rsidRDefault="00850AB5"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026" w:type="dxa"/>
            <w:gridSpan w:val="2"/>
          </w:tcPr>
          <w:p w:rsidR="00850AB5" w:rsidRPr="004F37DD" w:rsidRDefault="00850AB5" w:rsidP="0099662B">
            <w:pPr>
              <w:spacing w:after="200"/>
              <w:contextualSpacing/>
              <w:rPr>
                <w:rFonts w:ascii="Times New Roman" w:hAnsi="Times New Roman" w:cs="Times New Roman"/>
                <w:sz w:val="24"/>
                <w:szCs w:val="24"/>
              </w:rPr>
            </w:pPr>
            <w:r>
              <w:rPr>
                <w:rFonts w:ascii="Times New Roman" w:hAnsi="Times New Roman" w:cs="Times New Roman"/>
                <w:sz w:val="24"/>
                <w:szCs w:val="24"/>
              </w:rPr>
              <w:t>Low</w:t>
            </w:r>
          </w:p>
        </w:tc>
      </w:tr>
      <w:tr w:rsidR="00850AB5" w:rsidRPr="00804E68" w:rsidTr="0099662B">
        <w:tc>
          <w:tcPr>
            <w:tcW w:w="2324" w:type="dxa"/>
          </w:tcPr>
          <w:p w:rsidR="00850AB5" w:rsidRPr="004F37DD" w:rsidRDefault="00850AB5"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026" w:type="dxa"/>
            <w:gridSpan w:val="2"/>
          </w:tcPr>
          <w:p w:rsidR="00850AB5" w:rsidRPr="00804E68" w:rsidRDefault="00850AB5" w:rsidP="0099662B">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What is a responsibility of the U.S. Senate in foreign policy?</w:t>
            </w:r>
          </w:p>
        </w:tc>
      </w:tr>
      <w:tr w:rsidR="00850AB5" w:rsidRPr="004F37DD" w:rsidTr="00850AB5">
        <w:tc>
          <w:tcPr>
            <w:tcW w:w="2324" w:type="dxa"/>
          </w:tcPr>
          <w:p w:rsidR="00850AB5" w:rsidRPr="004F37DD" w:rsidRDefault="00850AB5"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2261" w:type="dxa"/>
          </w:tcPr>
          <w:p w:rsidR="00850AB5" w:rsidRPr="004F37DD" w:rsidRDefault="00850AB5" w:rsidP="0099662B">
            <w:pPr>
              <w:contextualSpacing/>
              <w:rPr>
                <w:rFonts w:ascii="Times New Roman" w:hAnsi="Times New Roman" w:cs="Times New Roman"/>
                <w:sz w:val="24"/>
                <w:szCs w:val="24"/>
              </w:rPr>
            </w:pPr>
            <w:r>
              <w:rPr>
                <w:rFonts w:ascii="Times New Roman" w:hAnsi="Times New Roman" w:cs="Times New Roman"/>
                <w:sz w:val="24"/>
                <w:szCs w:val="24"/>
              </w:rPr>
              <w:t>nominating ambassadors</w:t>
            </w:r>
          </w:p>
        </w:tc>
        <w:tc>
          <w:tcPr>
            <w:tcW w:w="4765" w:type="dxa"/>
          </w:tcPr>
          <w:p w:rsidR="00850AB5" w:rsidRPr="004F37DD" w:rsidRDefault="00850AB5" w:rsidP="0099662B">
            <w:pPr>
              <w:spacing w:after="200"/>
              <w:contextualSpacing/>
              <w:rPr>
                <w:rFonts w:ascii="Times New Roman" w:hAnsi="Times New Roman" w:cs="Times New Roman"/>
                <w:sz w:val="24"/>
                <w:szCs w:val="24"/>
              </w:rPr>
            </w:pPr>
            <w:r w:rsidRPr="00B055EC">
              <w:rPr>
                <w:rFonts w:ascii="Times New Roman" w:hAnsi="Times New Roman" w:cs="Times New Roman"/>
                <w:b/>
                <w:sz w:val="24"/>
                <w:szCs w:val="24"/>
              </w:rPr>
              <w:t>Incorrect</w:t>
            </w:r>
            <w:r>
              <w:rPr>
                <w:rFonts w:ascii="Times New Roman" w:hAnsi="Times New Roman" w:cs="Times New Roman"/>
                <w:sz w:val="24"/>
                <w:szCs w:val="24"/>
              </w:rPr>
              <w:t xml:space="preserve">-It is the president’s sole responsibility to nominate ambassadors, who must then be confirmed by the U.S. Senate.  </w:t>
            </w:r>
          </w:p>
        </w:tc>
      </w:tr>
      <w:tr w:rsidR="00850AB5" w:rsidRPr="004F37DD" w:rsidTr="00850AB5">
        <w:tc>
          <w:tcPr>
            <w:tcW w:w="2324" w:type="dxa"/>
          </w:tcPr>
          <w:p w:rsidR="00850AB5" w:rsidRPr="004F37DD" w:rsidRDefault="00850AB5"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2261" w:type="dxa"/>
          </w:tcPr>
          <w:p w:rsidR="00850AB5" w:rsidRPr="004F37DD" w:rsidRDefault="00850AB5" w:rsidP="0099662B">
            <w:pPr>
              <w:contextualSpacing/>
              <w:rPr>
                <w:rFonts w:ascii="Times New Roman" w:hAnsi="Times New Roman" w:cs="Times New Roman"/>
                <w:sz w:val="24"/>
                <w:szCs w:val="24"/>
              </w:rPr>
            </w:pPr>
            <w:r>
              <w:rPr>
                <w:rFonts w:ascii="Times New Roman" w:hAnsi="Times New Roman" w:cs="Times New Roman"/>
                <w:sz w:val="24"/>
                <w:szCs w:val="24"/>
              </w:rPr>
              <w:t>introducing tax bills</w:t>
            </w:r>
          </w:p>
        </w:tc>
        <w:tc>
          <w:tcPr>
            <w:tcW w:w="4765" w:type="dxa"/>
          </w:tcPr>
          <w:p w:rsidR="00850AB5" w:rsidRPr="004F37DD" w:rsidRDefault="00850AB5" w:rsidP="0099662B">
            <w:pPr>
              <w:spacing w:after="200"/>
              <w:contextualSpacing/>
              <w:rPr>
                <w:rFonts w:ascii="Times New Roman" w:hAnsi="Times New Roman" w:cs="Times New Roman"/>
                <w:sz w:val="24"/>
                <w:szCs w:val="24"/>
              </w:rPr>
            </w:pPr>
            <w:r w:rsidRPr="00B055EC">
              <w:rPr>
                <w:rFonts w:ascii="Times New Roman" w:hAnsi="Times New Roman" w:cs="Times New Roman"/>
                <w:b/>
                <w:sz w:val="24"/>
                <w:szCs w:val="24"/>
              </w:rPr>
              <w:t>Incorrect</w:t>
            </w:r>
            <w:r>
              <w:rPr>
                <w:rFonts w:ascii="Times New Roman" w:hAnsi="Times New Roman" w:cs="Times New Roman"/>
                <w:sz w:val="24"/>
                <w:szCs w:val="24"/>
              </w:rPr>
              <w:t xml:space="preserve">-Article I, Section 7 of the U.S. Constitution requires that tax bills be introduced in the House of Representatives although the Senate may “propose or concur” amendments.  Tax bills are also examples of domestic policy, not foreign policy.    </w:t>
            </w:r>
          </w:p>
        </w:tc>
      </w:tr>
      <w:tr w:rsidR="00850AB5" w:rsidRPr="004F37DD" w:rsidTr="00850AB5">
        <w:tc>
          <w:tcPr>
            <w:tcW w:w="2324" w:type="dxa"/>
          </w:tcPr>
          <w:p w:rsidR="00850AB5" w:rsidRPr="004F37DD" w:rsidRDefault="00850AB5"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2261" w:type="dxa"/>
          </w:tcPr>
          <w:p w:rsidR="00850AB5" w:rsidRPr="004F37DD" w:rsidRDefault="00850AB5" w:rsidP="0099662B">
            <w:pPr>
              <w:contextualSpacing/>
              <w:rPr>
                <w:rFonts w:ascii="Times New Roman" w:hAnsi="Times New Roman" w:cs="Times New Roman"/>
                <w:sz w:val="24"/>
                <w:szCs w:val="24"/>
              </w:rPr>
            </w:pPr>
            <w:r>
              <w:rPr>
                <w:rFonts w:ascii="Times New Roman" w:hAnsi="Times New Roman" w:cs="Times New Roman"/>
                <w:sz w:val="24"/>
                <w:szCs w:val="24"/>
              </w:rPr>
              <w:t>negotiating treaties</w:t>
            </w:r>
          </w:p>
        </w:tc>
        <w:tc>
          <w:tcPr>
            <w:tcW w:w="4765" w:type="dxa"/>
          </w:tcPr>
          <w:p w:rsidR="00850AB5" w:rsidRPr="004F37DD" w:rsidRDefault="00850AB5" w:rsidP="0099662B">
            <w:pPr>
              <w:spacing w:after="200"/>
              <w:contextualSpacing/>
              <w:rPr>
                <w:rFonts w:ascii="Times New Roman" w:hAnsi="Times New Roman" w:cs="Times New Roman"/>
                <w:sz w:val="24"/>
                <w:szCs w:val="24"/>
              </w:rPr>
            </w:pPr>
            <w:r w:rsidRPr="00B055EC">
              <w:rPr>
                <w:rFonts w:ascii="Times New Roman" w:hAnsi="Times New Roman" w:cs="Times New Roman"/>
                <w:b/>
                <w:sz w:val="24"/>
                <w:szCs w:val="24"/>
              </w:rPr>
              <w:t>Incorrect</w:t>
            </w:r>
            <w:r>
              <w:rPr>
                <w:rFonts w:ascii="Times New Roman" w:hAnsi="Times New Roman" w:cs="Times New Roman"/>
                <w:sz w:val="24"/>
                <w:szCs w:val="24"/>
              </w:rPr>
              <w:t>- It is the president’s sole responsibility to negotiate treaties on behalf of the United States.  Treaties cannot take effect until they have been ratified by the Senate.</w:t>
            </w:r>
          </w:p>
        </w:tc>
      </w:tr>
      <w:tr w:rsidR="00850AB5" w:rsidRPr="004F37DD" w:rsidTr="00850AB5">
        <w:tc>
          <w:tcPr>
            <w:tcW w:w="2324" w:type="dxa"/>
          </w:tcPr>
          <w:p w:rsidR="00850AB5" w:rsidRPr="004F37DD" w:rsidRDefault="00850AB5"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2261" w:type="dxa"/>
          </w:tcPr>
          <w:p w:rsidR="00850AB5" w:rsidRPr="004F37DD" w:rsidRDefault="00850AB5" w:rsidP="0099662B">
            <w:pPr>
              <w:contextualSpacing/>
              <w:rPr>
                <w:rFonts w:ascii="Times New Roman" w:hAnsi="Times New Roman" w:cs="Times New Roman"/>
                <w:sz w:val="24"/>
                <w:szCs w:val="24"/>
              </w:rPr>
            </w:pPr>
            <w:r>
              <w:rPr>
                <w:rFonts w:ascii="Times New Roman" w:hAnsi="Times New Roman" w:cs="Times New Roman"/>
                <w:sz w:val="24"/>
                <w:szCs w:val="24"/>
              </w:rPr>
              <w:t>ratifying treaties</w:t>
            </w:r>
          </w:p>
        </w:tc>
        <w:tc>
          <w:tcPr>
            <w:tcW w:w="4765" w:type="dxa"/>
          </w:tcPr>
          <w:p w:rsidR="00850AB5" w:rsidRPr="004F37DD" w:rsidRDefault="00850AB5" w:rsidP="0099662B">
            <w:pPr>
              <w:spacing w:after="200"/>
              <w:contextualSpacing/>
              <w:rPr>
                <w:rFonts w:ascii="Times New Roman" w:hAnsi="Times New Roman" w:cs="Times New Roman"/>
                <w:sz w:val="24"/>
                <w:szCs w:val="24"/>
              </w:rPr>
            </w:pPr>
            <w:r w:rsidRPr="00B055EC">
              <w:rPr>
                <w:rFonts w:ascii="Times New Roman" w:hAnsi="Times New Roman" w:cs="Times New Roman"/>
                <w:b/>
                <w:i/>
                <w:sz w:val="24"/>
                <w:szCs w:val="24"/>
              </w:rPr>
              <w:t>Correct</w:t>
            </w:r>
            <w:r>
              <w:rPr>
                <w:rFonts w:ascii="Times New Roman" w:hAnsi="Times New Roman" w:cs="Times New Roman"/>
                <w:sz w:val="24"/>
                <w:szCs w:val="24"/>
              </w:rPr>
              <w:t xml:space="preserve">-It is the U.S. Senate’s sole responsibility to </w:t>
            </w:r>
            <w:r w:rsidR="00B055EC">
              <w:rPr>
                <w:rFonts w:ascii="Times New Roman" w:hAnsi="Times New Roman" w:cs="Times New Roman"/>
                <w:sz w:val="24"/>
                <w:szCs w:val="24"/>
              </w:rPr>
              <w:t xml:space="preserve">ratify treaties.  </w:t>
            </w:r>
          </w:p>
        </w:tc>
      </w:tr>
    </w:tbl>
    <w:p w:rsidR="00850AB5" w:rsidRDefault="00850AB5" w:rsidP="00C62808">
      <w:pPr>
        <w:spacing w:before="100" w:beforeAutospacing="1" w:after="100" w:afterAutospacing="1" w:line="240" w:lineRule="auto"/>
        <w:contextualSpacing/>
        <w:rPr>
          <w:rFonts w:ascii="Times New Roman" w:hAnsi="Times New Roman" w:cs="Times New Roman"/>
          <w:sz w:val="24"/>
          <w:szCs w:val="24"/>
        </w:rPr>
      </w:pPr>
    </w:p>
    <w:p w:rsidR="00850AB5" w:rsidRDefault="00850AB5" w:rsidP="00C62808">
      <w:pPr>
        <w:spacing w:before="100" w:beforeAutospacing="1" w:after="100" w:afterAutospacing="1" w:line="240" w:lineRule="auto"/>
        <w:contextualSpacing/>
        <w:rPr>
          <w:rFonts w:ascii="Times New Roman" w:hAnsi="Times New Roman" w:cs="Times New Roman"/>
          <w:sz w:val="24"/>
          <w:szCs w:val="24"/>
        </w:rPr>
      </w:pPr>
    </w:p>
    <w:p w:rsidR="00850AB5" w:rsidRDefault="00850AB5" w:rsidP="00C62808">
      <w:pPr>
        <w:spacing w:before="100" w:beforeAutospacing="1" w:after="100" w:afterAutospacing="1" w:line="240" w:lineRule="auto"/>
        <w:contextualSpacing/>
        <w:rPr>
          <w:rFonts w:ascii="Times New Roman" w:hAnsi="Times New Roman" w:cs="Times New Roman"/>
          <w:sz w:val="24"/>
          <w:szCs w:val="24"/>
        </w:rPr>
      </w:pPr>
    </w:p>
    <w:p w:rsidR="00850AB5" w:rsidRDefault="00850AB5"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5"/>
        <w:gridCol w:w="7025"/>
      </w:tblGrid>
      <w:tr w:rsidR="00C62808" w:rsidRPr="004F37DD" w:rsidTr="00B055EC">
        <w:tc>
          <w:tcPr>
            <w:tcW w:w="2325" w:type="dxa"/>
          </w:tcPr>
          <w:p w:rsidR="00C62808" w:rsidRPr="004F37DD" w:rsidRDefault="00C62808"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025" w:type="dxa"/>
          </w:tcPr>
          <w:p w:rsidR="00C62808" w:rsidRDefault="00C62808"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G.C.4.1.M1</w:t>
            </w:r>
          </w:p>
        </w:tc>
      </w:tr>
      <w:tr w:rsidR="00C62808" w:rsidRPr="004F37DD" w:rsidTr="00B055EC">
        <w:tc>
          <w:tcPr>
            <w:tcW w:w="2325"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025" w:type="dxa"/>
          </w:tcPr>
          <w:p w:rsidR="00C62808" w:rsidRPr="004F37DD" w:rsidRDefault="00C62808"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C62808" w:rsidRPr="004F37DD" w:rsidTr="00B055EC">
        <w:tc>
          <w:tcPr>
            <w:tcW w:w="2325"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025"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w:t>
            </w:r>
            <w:r w:rsidR="00B055EC">
              <w:rPr>
                <w:rFonts w:ascii="Times New Roman" w:hAnsi="Times New Roman" w:cs="Times New Roman"/>
                <w:sz w:val="24"/>
                <w:szCs w:val="24"/>
              </w:rPr>
              <w:t>oderate</w:t>
            </w:r>
          </w:p>
        </w:tc>
      </w:tr>
      <w:tr w:rsidR="00C62808" w:rsidRPr="00804E68" w:rsidTr="00B055EC">
        <w:tc>
          <w:tcPr>
            <w:tcW w:w="2325"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025" w:type="dxa"/>
          </w:tcPr>
          <w:p w:rsidR="00C62808" w:rsidRPr="00804E68"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Which action is an example of a domestic policy decision?</w:t>
            </w:r>
          </w:p>
        </w:tc>
      </w:tr>
      <w:tr w:rsidR="00B055EC" w:rsidRPr="004F37DD" w:rsidTr="00B055EC">
        <w:tc>
          <w:tcPr>
            <w:tcW w:w="2325" w:type="dxa"/>
          </w:tcPr>
          <w:p w:rsidR="00B055EC" w:rsidRPr="004F37DD" w:rsidRDefault="00B055EC"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7025" w:type="dxa"/>
          </w:tcPr>
          <w:p w:rsidR="00B055EC" w:rsidRPr="004F37DD" w:rsidRDefault="00B055EC" w:rsidP="00F41AF7">
            <w:pPr>
              <w:spacing w:after="200"/>
              <w:contextualSpacing/>
              <w:rPr>
                <w:rFonts w:ascii="Times New Roman" w:hAnsi="Times New Roman" w:cs="Times New Roman"/>
                <w:sz w:val="24"/>
                <w:szCs w:val="24"/>
              </w:rPr>
            </w:pPr>
            <w:r>
              <w:rPr>
                <w:rFonts w:ascii="Times New Roman" w:hAnsi="Times New Roman" w:cs="Times New Roman"/>
                <w:sz w:val="24"/>
                <w:szCs w:val="24"/>
              </w:rPr>
              <w:t>The Senate votes to ratify a treaty.</w:t>
            </w:r>
          </w:p>
        </w:tc>
      </w:tr>
      <w:tr w:rsidR="00B055EC" w:rsidRPr="004F37DD" w:rsidTr="006A775D">
        <w:tc>
          <w:tcPr>
            <w:tcW w:w="2325" w:type="dxa"/>
          </w:tcPr>
          <w:p w:rsidR="00B055EC" w:rsidRPr="004F37DD" w:rsidRDefault="00B055EC"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7025" w:type="dxa"/>
          </w:tcPr>
          <w:p w:rsidR="00B055EC" w:rsidRPr="004F37DD" w:rsidRDefault="00B055EC" w:rsidP="00F41AF7">
            <w:pPr>
              <w:spacing w:after="200"/>
              <w:contextualSpacing/>
              <w:rPr>
                <w:rFonts w:ascii="Times New Roman" w:hAnsi="Times New Roman" w:cs="Times New Roman"/>
                <w:sz w:val="24"/>
                <w:szCs w:val="24"/>
              </w:rPr>
            </w:pPr>
            <w:r>
              <w:rPr>
                <w:rFonts w:ascii="Times New Roman" w:hAnsi="Times New Roman" w:cs="Times New Roman"/>
                <w:sz w:val="24"/>
                <w:szCs w:val="24"/>
              </w:rPr>
              <w:t>The president nominates an ambassador.</w:t>
            </w:r>
          </w:p>
        </w:tc>
      </w:tr>
      <w:tr w:rsidR="00B055EC" w:rsidRPr="004F37DD" w:rsidTr="00C83DB0">
        <w:tc>
          <w:tcPr>
            <w:tcW w:w="2325" w:type="dxa"/>
          </w:tcPr>
          <w:p w:rsidR="00B055EC" w:rsidRPr="004F37DD" w:rsidRDefault="00B055EC"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7025" w:type="dxa"/>
          </w:tcPr>
          <w:p w:rsidR="00B055EC" w:rsidRPr="004F37DD" w:rsidRDefault="00B055EC" w:rsidP="00F41AF7">
            <w:pPr>
              <w:spacing w:after="200"/>
              <w:contextualSpacing/>
              <w:rPr>
                <w:rFonts w:ascii="Times New Roman" w:hAnsi="Times New Roman" w:cs="Times New Roman"/>
                <w:sz w:val="24"/>
                <w:szCs w:val="24"/>
              </w:rPr>
            </w:pPr>
            <w:r>
              <w:rPr>
                <w:rFonts w:ascii="Times New Roman" w:hAnsi="Times New Roman" w:cs="Times New Roman"/>
                <w:sz w:val="24"/>
                <w:szCs w:val="24"/>
              </w:rPr>
              <w:t>Congress votes to increase the income tax.</w:t>
            </w:r>
          </w:p>
        </w:tc>
      </w:tr>
      <w:tr w:rsidR="00B055EC" w:rsidRPr="004F37DD" w:rsidTr="00EA79F9">
        <w:tc>
          <w:tcPr>
            <w:tcW w:w="2325" w:type="dxa"/>
          </w:tcPr>
          <w:p w:rsidR="00B055EC" w:rsidRPr="004F37DD" w:rsidRDefault="00B055EC"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7025" w:type="dxa"/>
          </w:tcPr>
          <w:p w:rsidR="00B055EC" w:rsidRPr="004F37DD" w:rsidRDefault="00B055EC" w:rsidP="00F41AF7">
            <w:pPr>
              <w:spacing w:after="200"/>
              <w:contextualSpacing/>
              <w:rPr>
                <w:rFonts w:ascii="Times New Roman" w:hAnsi="Times New Roman" w:cs="Times New Roman"/>
                <w:sz w:val="24"/>
                <w:szCs w:val="24"/>
              </w:rPr>
            </w:pPr>
            <w:r>
              <w:rPr>
                <w:rFonts w:ascii="Times New Roman" w:hAnsi="Times New Roman" w:cs="Times New Roman"/>
                <w:sz w:val="24"/>
                <w:szCs w:val="24"/>
              </w:rPr>
              <w:t>The president asks Congress to declare war.</w:t>
            </w:r>
          </w:p>
        </w:tc>
      </w:tr>
    </w:tbl>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5"/>
        <w:gridCol w:w="3512"/>
        <w:gridCol w:w="3513"/>
      </w:tblGrid>
      <w:tr w:rsidR="00B055EC" w:rsidRPr="004F37DD" w:rsidTr="0099662B">
        <w:tc>
          <w:tcPr>
            <w:tcW w:w="2325" w:type="dxa"/>
          </w:tcPr>
          <w:p w:rsidR="00B055EC" w:rsidRPr="004F37DD" w:rsidRDefault="00B055EC" w:rsidP="0099662B">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025" w:type="dxa"/>
            <w:gridSpan w:val="2"/>
          </w:tcPr>
          <w:p w:rsidR="00B055EC" w:rsidRDefault="00B055EC" w:rsidP="0099662B">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G.C.4.1.M1</w:t>
            </w:r>
          </w:p>
        </w:tc>
      </w:tr>
      <w:tr w:rsidR="00B055EC" w:rsidRPr="004F37DD" w:rsidTr="0099662B">
        <w:tc>
          <w:tcPr>
            <w:tcW w:w="2325" w:type="dxa"/>
          </w:tcPr>
          <w:p w:rsidR="00B055EC" w:rsidRPr="004F37DD" w:rsidRDefault="00B055EC"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025" w:type="dxa"/>
            <w:gridSpan w:val="2"/>
          </w:tcPr>
          <w:p w:rsidR="00B055EC" w:rsidRPr="004F37DD" w:rsidRDefault="00B055EC" w:rsidP="0099662B">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B055EC" w:rsidRPr="004F37DD" w:rsidTr="0099662B">
        <w:tc>
          <w:tcPr>
            <w:tcW w:w="2325" w:type="dxa"/>
          </w:tcPr>
          <w:p w:rsidR="00B055EC" w:rsidRPr="004F37DD" w:rsidRDefault="00B055EC"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025" w:type="dxa"/>
            <w:gridSpan w:val="2"/>
          </w:tcPr>
          <w:p w:rsidR="00B055EC" w:rsidRPr="004F37DD" w:rsidRDefault="00B055EC" w:rsidP="0099662B">
            <w:pPr>
              <w:spacing w:after="200"/>
              <w:contextualSpacing/>
              <w:rPr>
                <w:rFonts w:ascii="Times New Roman" w:hAnsi="Times New Roman" w:cs="Times New Roman"/>
                <w:sz w:val="24"/>
                <w:szCs w:val="24"/>
              </w:rPr>
            </w:pPr>
            <w:r>
              <w:rPr>
                <w:rFonts w:ascii="Times New Roman" w:hAnsi="Times New Roman" w:cs="Times New Roman"/>
                <w:sz w:val="24"/>
                <w:szCs w:val="24"/>
              </w:rPr>
              <w:t>Moderate</w:t>
            </w:r>
          </w:p>
        </w:tc>
      </w:tr>
      <w:tr w:rsidR="00B055EC" w:rsidRPr="00804E68" w:rsidTr="0099662B">
        <w:tc>
          <w:tcPr>
            <w:tcW w:w="2325" w:type="dxa"/>
          </w:tcPr>
          <w:p w:rsidR="00B055EC" w:rsidRPr="004F37DD" w:rsidRDefault="00B055EC"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025" w:type="dxa"/>
            <w:gridSpan w:val="2"/>
          </w:tcPr>
          <w:p w:rsidR="00B055EC" w:rsidRPr="00804E68" w:rsidRDefault="00B055EC" w:rsidP="0099662B">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Which action is an example of a domestic policy decision?</w:t>
            </w:r>
          </w:p>
        </w:tc>
      </w:tr>
      <w:tr w:rsidR="00B055EC" w:rsidRPr="004F37DD" w:rsidTr="00EE6DF2">
        <w:tc>
          <w:tcPr>
            <w:tcW w:w="2325" w:type="dxa"/>
          </w:tcPr>
          <w:p w:rsidR="00B055EC" w:rsidRPr="004F37DD" w:rsidRDefault="00B055EC"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3512" w:type="dxa"/>
          </w:tcPr>
          <w:p w:rsidR="00B055EC" w:rsidRPr="004F37DD" w:rsidRDefault="00B055EC" w:rsidP="0099662B">
            <w:pPr>
              <w:contextualSpacing/>
              <w:rPr>
                <w:rFonts w:ascii="Times New Roman" w:hAnsi="Times New Roman" w:cs="Times New Roman"/>
                <w:sz w:val="24"/>
                <w:szCs w:val="24"/>
              </w:rPr>
            </w:pPr>
            <w:r>
              <w:rPr>
                <w:rFonts w:ascii="Times New Roman" w:hAnsi="Times New Roman" w:cs="Times New Roman"/>
                <w:sz w:val="24"/>
                <w:szCs w:val="24"/>
              </w:rPr>
              <w:t>The Senate votes to ratify a treaty.</w:t>
            </w:r>
          </w:p>
        </w:tc>
        <w:tc>
          <w:tcPr>
            <w:tcW w:w="3513" w:type="dxa"/>
          </w:tcPr>
          <w:p w:rsidR="00B055EC" w:rsidRPr="004F37DD" w:rsidRDefault="00B055EC" w:rsidP="0099662B">
            <w:pPr>
              <w:spacing w:after="200"/>
              <w:contextualSpacing/>
              <w:rPr>
                <w:rFonts w:ascii="Times New Roman" w:hAnsi="Times New Roman" w:cs="Times New Roman"/>
                <w:sz w:val="24"/>
                <w:szCs w:val="24"/>
              </w:rPr>
            </w:pPr>
            <w:r w:rsidRPr="00C87FBC">
              <w:rPr>
                <w:rFonts w:ascii="Times New Roman" w:hAnsi="Times New Roman" w:cs="Times New Roman"/>
                <w:b/>
                <w:sz w:val="24"/>
                <w:szCs w:val="24"/>
              </w:rPr>
              <w:t>Incorrect</w:t>
            </w:r>
            <w:r>
              <w:rPr>
                <w:rFonts w:ascii="Times New Roman" w:hAnsi="Times New Roman" w:cs="Times New Roman"/>
                <w:sz w:val="24"/>
                <w:szCs w:val="24"/>
              </w:rPr>
              <w:t xml:space="preserve">-Treaties are negotiated agreements between and among nations; ratification of a treaty is a foreign policy decision. </w:t>
            </w:r>
          </w:p>
        </w:tc>
      </w:tr>
      <w:tr w:rsidR="00B055EC" w:rsidRPr="004F37DD" w:rsidTr="00DE5CE1">
        <w:tc>
          <w:tcPr>
            <w:tcW w:w="2325" w:type="dxa"/>
          </w:tcPr>
          <w:p w:rsidR="00B055EC" w:rsidRPr="004F37DD" w:rsidRDefault="00B055EC"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3512" w:type="dxa"/>
          </w:tcPr>
          <w:p w:rsidR="00B055EC" w:rsidRPr="004F37DD" w:rsidRDefault="00B055EC" w:rsidP="0099662B">
            <w:pPr>
              <w:contextualSpacing/>
              <w:rPr>
                <w:rFonts w:ascii="Times New Roman" w:hAnsi="Times New Roman" w:cs="Times New Roman"/>
                <w:sz w:val="24"/>
                <w:szCs w:val="24"/>
              </w:rPr>
            </w:pPr>
            <w:r>
              <w:rPr>
                <w:rFonts w:ascii="Times New Roman" w:hAnsi="Times New Roman" w:cs="Times New Roman"/>
                <w:sz w:val="24"/>
                <w:szCs w:val="24"/>
              </w:rPr>
              <w:t>The president nominates an ambassador.</w:t>
            </w:r>
          </w:p>
        </w:tc>
        <w:tc>
          <w:tcPr>
            <w:tcW w:w="3513" w:type="dxa"/>
          </w:tcPr>
          <w:p w:rsidR="00B055EC" w:rsidRPr="004F37DD" w:rsidRDefault="00B055EC" w:rsidP="0099662B">
            <w:pPr>
              <w:spacing w:after="200"/>
              <w:contextualSpacing/>
              <w:rPr>
                <w:rFonts w:ascii="Times New Roman" w:hAnsi="Times New Roman" w:cs="Times New Roman"/>
                <w:sz w:val="24"/>
                <w:szCs w:val="24"/>
              </w:rPr>
            </w:pPr>
            <w:r w:rsidRPr="00C87FBC">
              <w:rPr>
                <w:rFonts w:ascii="Times New Roman" w:hAnsi="Times New Roman" w:cs="Times New Roman"/>
                <w:b/>
                <w:sz w:val="24"/>
                <w:szCs w:val="24"/>
              </w:rPr>
              <w:t>Incorrect</w:t>
            </w:r>
            <w:r>
              <w:rPr>
                <w:rFonts w:ascii="Times New Roman" w:hAnsi="Times New Roman" w:cs="Times New Roman"/>
                <w:sz w:val="24"/>
                <w:szCs w:val="24"/>
              </w:rPr>
              <w:t xml:space="preserve">-Ambassadors represent the United States in foreign relations.  Nations with which the United States has a diplomatic relationship will be represented by an ambassador.  There are also U.S. ambassadors to international organizations such as the United Nations.  </w:t>
            </w:r>
          </w:p>
        </w:tc>
      </w:tr>
      <w:tr w:rsidR="00B055EC" w:rsidRPr="004F37DD" w:rsidTr="00224486">
        <w:tc>
          <w:tcPr>
            <w:tcW w:w="2325" w:type="dxa"/>
          </w:tcPr>
          <w:p w:rsidR="00B055EC" w:rsidRPr="004F37DD" w:rsidRDefault="00B055EC"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3512" w:type="dxa"/>
          </w:tcPr>
          <w:p w:rsidR="00B055EC" w:rsidRPr="004F37DD" w:rsidRDefault="00B055EC" w:rsidP="0099662B">
            <w:pPr>
              <w:contextualSpacing/>
              <w:rPr>
                <w:rFonts w:ascii="Times New Roman" w:hAnsi="Times New Roman" w:cs="Times New Roman"/>
                <w:sz w:val="24"/>
                <w:szCs w:val="24"/>
              </w:rPr>
            </w:pPr>
            <w:r>
              <w:rPr>
                <w:rFonts w:ascii="Times New Roman" w:hAnsi="Times New Roman" w:cs="Times New Roman"/>
                <w:sz w:val="24"/>
                <w:szCs w:val="24"/>
              </w:rPr>
              <w:t>Congress votes to increase the income tax.</w:t>
            </w:r>
          </w:p>
        </w:tc>
        <w:tc>
          <w:tcPr>
            <w:tcW w:w="3513" w:type="dxa"/>
          </w:tcPr>
          <w:p w:rsidR="00B055EC" w:rsidRPr="004F37DD" w:rsidRDefault="00B055EC" w:rsidP="0099662B">
            <w:pPr>
              <w:spacing w:after="200"/>
              <w:contextualSpacing/>
              <w:rPr>
                <w:rFonts w:ascii="Times New Roman" w:hAnsi="Times New Roman" w:cs="Times New Roman"/>
                <w:sz w:val="24"/>
                <w:szCs w:val="24"/>
              </w:rPr>
            </w:pPr>
            <w:r w:rsidRPr="00C87FBC">
              <w:rPr>
                <w:rFonts w:ascii="Times New Roman" w:hAnsi="Times New Roman" w:cs="Times New Roman"/>
                <w:b/>
                <w:i/>
                <w:sz w:val="24"/>
                <w:szCs w:val="24"/>
              </w:rPr>
              <w:t>Correct</w:t>
            </w:r>
            <w:r>
              <w:rPr>
                <w:rFonts w:ascii="Times New Roman" w:hAnsi="Times New Roman" w:cs="Times New Roman"/>
                <w:sz w:val="24"/>
                <w:szCs w:val="24"/>
              </w:rPr>
              <w:t>-Raising the income tax is a domestic policy decision because Congress is making a decision as to what United States citizens and residents will pay in inc</w:t>
            </w:r>
            <w:r w:rsidR="00C87FBC">
              <w:rPr>
                <w:rFonts w:ascii="Times New Roman" w:hAnsi="Times New Roman" w:cs="Times New Roman"/>
                <w:sz w:val="24"/>
                <w:szCs w:val="24"/>
              </w:rPr>
              <w:t xml:space="preserve">ome tax. </w:t>
            </w:r>
          </w:p>
        </w:tc>
      </w:tr>
      <w:tr w:rsidR="00B055EC" w:rsidRPr="004F37DD" w:rsidTr="003959B6">
        <w:tc>
          <w:tcPr>
            <w:tcW w:w="2325" w:type="dxa"/>
          </w:tcPr>
          <w:p w:rsidR="00B055EC" w:rsidRPr="004F37DD" w:rsidRDefault="00B055EC"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3512" w:type="dxa"/>
          </w:tcPr>
          <w:p w:rsidR="00B055EC" w:rsidRPr="004F37DD" w:rsidRDefault="00B055EC" w:rsidP="0099662B">
            <w:pPr>
              <w:contextualSpacing/>
              <w:rPr>
                <w:rFonts w:ascii="Times New Roman" w:hAnsi="Times New Roman" w:cs="Times New Roman"/>
                <w:sz w:val="24"/>
                <w:szCs w:val="24"/>
              </w:rPr>
            </w:pPr>
            <w:r>
              <w:rPr>
                <w:rFonts w:ascii="Times New Roman" w:hAnsi="Times New Roman" w:cs="Times New Roman"/>
                <w:sz w:val="24"/>
                <w:szCs w:val="24"/>
              </w:rPr>
              <w:t>The president asks Congress to declare war.</w:t>
            </w:r>
          </w:p>
        </w:tc>
        <w:tc>
          <w:tcPr>
            <w:tcW w:w="3513" w:type="dxa"/>
          </w:tcPr>
          <w:p w:rsidR="00B055EC" w:rsidRPr="004F37DD" w:rsidRDefault="00B055EC" w:rsidP="0099662B">
            <w:pPr>
              <w:spacing w:after="200"/>
              <w:contextualSpacing/>
              <w:rPr>
                <w:rFonts w:ascii="Times New Roman" w:hAnsi="Times New Roman" w:cs="Times New Roman"/>
                <w:sz w:val="24"/>
                <w:szCs w:val="24"/>
              </w:rPr>
            </w:pPr>
            <w:r w:rsidRPr="00C87FBC">
              <w:rPr>
                <w:rFonts w:ascii="Times New Roman" w:hAnsi="Times New Roman" w:cs="Times New Roman"/>
                <w:b/>
                <w:sz w:val="24"/>
                <w:szCs w:val="24"/>
              </w:rPr>
              <w:t>Incorrect</w:t>
            </w:r>
            <w:r>
              <w:rPr>
                <w:rFonts w:ascii="Times New Roman" w:hAnsi="Times New Roman" w:cs="Times New Roman"/>
                <w:sz w:val="24"/>
                <w:szCs w:val="24"/>
              </w:rPr>
              <w:t>-</w:t>
            </w:r>
            <w:r w:rsidR="00C87FBC">
              <w:rPr>
                <w:rFonts w:ascii="Times New Roman" w:hAnsi="Times New Roman" w:cs="Times New Roman"/>
                <w:sz w:val="24"/>
                <w:szCs w:val="24"/>
              </w:rPr>
              <w:t xml:space="preserve">A declaration of war is a foreign policy decision because the United States cannot declare war on itself as a nation or part of the nation such as a state or territory.  </w:t>
            </w:r>
          </w:p>
        </w:tc>
      </w:tr>
    </w:tbl>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p w:rsidR="00B055EC" w:rsidRDefault="00B055EC" w:rsidP="00C62808">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5"/>
        <w:gridCol w:w="7025"/>
      </w:tblGrid>
      <w:tr w:rsidR="00C62808" w:rsidRPr="004F37DD" w:rsidTr="00C87FBC">
        <w:tc>
          <w:tcPr>
            <w:tcW w:w="2325" w:type="dxa"/>
          </w:tcPr>
          <w:p w:rsidR="00C62808" w:rsidRPr="004F37DD" w:rsidRDefault="00C62808"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025" w:type="dxa"/>
          </w:tcPr>
          <w:p w:rsidR="00C62808" w:rsidRDefault="00C62808"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G.C.4.1.M2</w:t>
            </w:r>
          </w:p>
        </w:tc>
      </w:tr>
      <w:tr w:rsidR="00C62808" w:rsidRPr="004F37DD" w:rsidTr="00C87FBC">
        <w:tc>
          <w:tcPr>
            <w:tcW w:w="2325" w:type="dxa"/>
          </w:tcPr>
          <w:p w:rsidR="00C62808" w:rsidRPr="004F37DD" w:rsidRDefault="00C62808" w:rsidP="00F41AF7">
            <w:pPr>
              <w:tabs>
                <w:tab w:val="right" w:pos="2142"/>
              </w:tabs>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r>
              <w:rPr>
                <w:rFonts w:ascii="Times New Roman" w:hAnsi="Times New Roman" w:cs="Times New Roman"/>
                <w:sz w:val="24"/>
                <w:szCs w:val="24"/>
              </w:rPr>
              <w:tab/>
            </w:r>
          </w:p>
        </w:tc>
        <w:tc>
          <w:tcPr>
            <w:tcW w:w="7025" w:type="dxa"/>
          </w:tcPr>
          <w:p w:rsidR="00C62808" w:rsidRPr="004F37DD" w:rsidRDefault="00C62808"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C62808" w:rsidRPr="004F37DD" w:rsidTr="00C87FBC">
        <w:tc>
          <w:tcPr>
            <w:tcW w:w="2325"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025"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w:t>
            </w:r>
            <w:r w:rsidR="00C87FBC">
              <w:rPr>
                <w:rFonts w:ascii="Times New Roman" w:hAnsi="Times New Roman" w:cs="Times New Roman"/>
                <w:sz w:val="24"/>
                <w:szCs w:val="24"/>
              </w:rPr>
              <w:t>oderate</w:t>
            </w:r>
          </w:p>
        </w:tc>
      </w:tr>
      <w:tr w:rsidR="00C62808" w:rsidRPr="00804E68" w:rsidTr="00C87FBC">
        <w:tc>
          <w:tcPr>
            <w:tcW w:w="2325"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025" w:type="dxa"/>
          </w:tcPr>
          <w:p w:rsidR="00C62808" w:rsidRPr="000023D3"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The statement below was made by Secretary of State Hillary Clinton during</w:t>
            </w:r>
            <w:r w:rsidRPr="000023D3">
              <w:rPr>
                <w:rFonts w:ascii="Times New Roman" w:hAnsi="Times New Roman" w:cs="Times New Roman"/>
                <w:sz w:val="24"/>
                <w:szCs w:val="24"/>
              </w:rPr>
              <w:t xml:space="preserve"> a </w:t>
            </w:r>
            <w:r>
              <w:rPr>
                <w:rFonts w:ascii="Times New Roman" w:hAnsi="Times New Roman" w:cs="Times New Roman"/>
                <w:sz w:val="24"/>
                <w:szCs w:val="24"/>
              </w:rPr>
              <w:t xml:space="preserve">January 23, 2013 </w:t>
            </w:r>
            <w:r w:rsidRPr="000023D3">
              <w:rPr>
                <w:rFonts w:ascii="Times New Roman" w:hAnsi="Times New Roman" w:cs="Times New Roman"/>
                <w:sz w:val="24"/>
                <w:szCs w:val="24"/>
              </w:rPr>
              <w:t>Senate hearing</w:t>
            </w:r>
            <w:r>
              <w:rPr>
                <w:rFonts w:ascii="Times New Roman" w:hAnsi="Times New Roman" w:cs="Times New Roman"/>
                <w:sz w:val="24"/>
                <w:szCs w:val="24"/>
              </w:rPr>
              <w:t>.</w:t>
            </w:r>
            <w:r w:rsidRPr="000023D3">
              <w:rPr>
                <w:rFonts w:ascii="Times New Roman" w:hAnsi="Times New Roman" w:cs="Times New Roman"/>
                <w:sz w:val="24"/>
                <w:szCs w:val="24"/>
              </w:rPr>
              <w:t xml:space="preserve">    </w:t>
            </w:r>
          </w:p>
          <w:p w:rsidR="00C62808" w:rsidRDefault="00C62808" w:rsidP="00F41AF7">
            <w:pPr>
              <w:tabs>
                <w:tab w:val="center" w:pos="3501"/>
              </w:tabs>
              <w:contextualSpacing/>
              <w:rPr>
                <w:rFonts w:ascii="Times New Roman" w:hAnsi="Times New Roman" w:cs="Times New Roman"/>
                <w:sz w:val="24"/>
                <w:szCs w:val="24"/>
              </w:rPr>
            </w:pPr>
          </w:p>
          <w:p w:rsidR="00C62808" w:rsidRDefault="00C62808" w:rsidP="00F41AF7">
            <w:pPr>
              <w:tabs>
                <w:tab w:val="center" w:pos="3501"/>
              </w:tabs>
              <w:contextualSpacing/>
              <w:rPr>
                <w:rFonts w:ascii="Times New Roman" w:hAnsi="Times New Roman" w:cs="Times New Roman"/>
                <w:sz w:val="24"/>
                <w:szCs w:val="24"/>
              </w:rPr>
            </w:pPr>
            <w:r w:rsidRPr="009C178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27BB4AB" wp14:editId="0ECEEE99">
                      <wp:simplePos x="0" y="0"/>
                      <wp:positionH relativeFrom="column">
                        <wp:align>center</wp:align>
                      </wp:positionH>
                      <wp:positionV relativeFrom="paragraph">
                        <wp:posOffset>0</wp:posOffset>
                      </wp:positionV>
                      <wp:extent cx="2857500" cy="1403985"/>
                      <wp:effectExtent l="0" t="0" r="19050" b="15875"/>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solidFill>
                                  <a:srgbClr val="000000"/>
                                </a:solidFill>
                                <a:miter lim="800000"/>
                                <a:headEnd/>
                                <a:tailEnd/>
                              </a:ln>
                            </wps:spPr>
                            <wps:txbx>
                              <w:txbxContent>
                                <w:p w:rsidR="00C62808" w:rsidRPr="006F06FC" w:rsidRDefault="00C62808" w:rsidP="00C62808">
                                  <w:pPr>
                                    <w:spacing w:after="0" w:line="240" w:lineRule="auto"/>
                                    <w:contextualSpacing/>
                                    <w:rPr>
                                      <w:rFonts w:ascii="Times New Roman" w:hAnsi="Times New Roman" w:cs="Times New Roman"/>
                                      <w:sz w:val="24"/>
                                    </w:rPr>
                                  </w:pPr>
                                  <w:r w:rsidRPr="006F06FC">
                                    <w:rPr>
                                      <w:rFonts w:ascii="Times New Roman" w:hAnsi="Times New Roman" w:cs="Times New Roman"/>
                                      <w:sz w:val="24"/>
                                    </w:rPr>
                                    <w:t>It has been one of the great honors of my life to lead the men and women of the State Department … nearly 70,000 serving here in Washington, more than 270 posts around the world. They get up and get to work every day, often in difficult and dangerous circumstances, because they believe, as we believe, the United States is the most extraordinary force for peace and progress the world has ever known.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27BB4AB" id="_x0000_t202" coordsize="21600,21600" o:spt="202" path="m,l,21600r21600,l21600,xe">
                      <v:stroke joinstyle="miter"/>
                      <v:path gradientshapeok="t" o:connecttype="rect"/>
                    </v:shapetype>
                    <v:shape id="Text Box 2" o:spid="_x0000_s1026" type="#_x0000_t202" style="position:absolute;margin-left:0;margin-top:0;width:225pt;height:110.55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">
                      <v:textbox style="mso-fit-shape-to-text:t">
                        <w:txbxContent>
                          <w:p w:rsidR="00C62808" w:rsidRPr="006F06FC" w:rsidRDefault="00C62808" w:rsidP="00C62808">
                            <w:pPr>
                              <w:spacing w:after="0" w:line="240" w:lineRule="auto"/>
                              <w:contextualSpacing/>
                              <w:rPr>
                                <w:rFonts w:ascii="Times New Roman" w:hAnsi="Times New Roman" w:cs="Times New Roman"/>
                                <w:sz w:val="24"/>
                              </w:rPr>
                            </w:pPr>
                            <w:r w:rsidRPr="006F06FC">
                              <w:rPr>
                                <w:rFonts w:ascii="Times New Roman" w:hAnsi="Times New Roman" w:cs="Times New Roman"/>
                                <w:sz w:val="24"/>
                              </w:rPr>
                              <w:t>It has been one of the great honors of my life to lead the men and women of the State Department … nearly 70,000 serving here in Washington, more than 270 posts around the world. They get up and get to work every day, often in difficult and dangerous circumstances, because they believe, as we believe, the United States is the most extraordinary force for peace and progress the world has ever known.</w:t>
                            </w:r>
                          </w:p>
                        </w:txbxContent>
                      </v:textbox>
                    </v:shape>
                  </w:pict>
                </mc:Fallback>
              </mc:AlternateContent>
            </w:r>
          </w:p>
          <w:p w:rsidR="00C62808" w:rsidRDefault="00C62808" w:rsidP="00F41AF7">
            <w:pPr>
              <w:tabs>
                <w:tab w:val="center" w:pos="3501"/>
              </w:tabs>
              <w:contextualSpacing/>
              <w:rPr>
                <w:rFonts w:ascii="Times New Roman" w:hAnsi="Times New Roman" w:cs="Times New Roman"/>
                <w:sz w:val="24"/>
                <w:szCs w:val="24"/>
              </w:rPr>
            </w:pPr>
          </w:p>
          <w:p w:rsidR="00C62808" w:rsidRPr="000023D3" w:rsidRDefault="00C62808" w:rsidP="00F41AF7">
            <w:pPr>
              <w:tabs>
                <w:tab w:val="center" w:pos="3501"/>
              </w:tabs>
              <w:contextualSpacing/>
              <w:rPr>
                <w:rFonts w:ascii="Times New Roman" w:hAnsi="Times New Roman" w:cs="Times New Roman"/>
                <w:sz w:val="24"/>
                <w:szCs w:val="24"/>
              </w:rPr>
            </w:pPr>
          </w:p>
          <w:p w:rsidR="00C62808" w:rsidRDefault="00C62808" w:rsidP="00F41AF7">
            <w:pPr>
              <w:jc w:val="right"/>
              <w:rPr>
                <w:rFonts w:ascii="Times New Roman" w:hAnsi="Times New Roman" w:cs="Times New Roman"/>
                <w:sz w:val="24"/>
                <w:szCs w:val="24"/>
              </w:rPr>
            </w:pPr>
          </w:p>
          <w:p w:rsidR="00C62808" w:rsidRDefault="00C62808" w:rsidP="00F41AF7">
            <w:pPr>
              <w:jc w:val="right"/>
              <w:rPr>
                <w:rFonts w:ascii="Times New Roman" w:hAnsi="Times New Roman" w:cs="Times New Roman"/>
                <w:sz w:val="24"/>
                <w:szCs w:val="24"/>
              </w:rPr>
            </w:pPr>
          </w:p>
          <w:p w:rsidR="00C62808" w:rsidRDefault="00C62808" w:rsidP="00F41AF7">
            <w:pPr>
              <w:jc w:val="right"/>
              <w:rPr>
                <w:rFonts w:ascii="Times New Roman" w:hAnsi="Times New Roman" w:cs="Times New Roman"/>
                <w:sz w:val="24"/>
                <w:szCs w:val="24"/>
              </w:rPr>
            </w:pPr>
          </w:p>
          <w:p w:rsidR="00C62808" w:rsidRDefault="00C62808" w:rsidP="00F41AF7">
            <w:pPr>
              <w:jc w:val="right"/>
              <w:rPr>
                <w:rFonts w:ascii="Times New Roman" w:hAnsi="Times New Roman" w:cs="Times New Roman"/>
                <w:sz w:val="24"/>
                <w:szCs w:val="24"/>
              </w:rPr>
            </w:pPr>
          </w:p>
          <w:p w:rsidR="00C62808" w:rsidRDefault="00C62808" w:rsidP="00F41AF7">
            <w:pPr>
              <w:jc w:val="right"/>
              <w:rPr>
                <w:rFonts w:ascii="Times New Roman" w:hAnsi="Times New Roman" w:cs="Times New Roman"/>
                <w:sz w:val="24"/>
                <w:szCs w:val="24"/>
              </w:rPr>
            </w:pPr>
          </w:p>
          <w:p w:rsidR="00C62808" w:rsidRDefault="00C62808" w:rsidP="00F41AF7">
            <w:pPr>
              <w:rPr>
                <w:rFonts w:ascii="Times New Roman" w:hAnsi="Times New Roman" w:cs="Times New Roman"/>
                <w:sz w:val="24"/>
                <w:szCs w:val="24"/>
              </w:rPr>
            </w:pPr>
          </w:p>
          <w:p w:rsidR="00C62808" w:rsidRDefault="00C62808" w:rsidP="00F41AF7">
            <w:pPr>
              <w:tabs>
                <w:tab w:val="center" w:pos="3501"/>
              </w:tabs>
              <w:contextualSpacing/>
              <w:rPr>
                <w:rFonts w:ascii="Times New Roman" w:hAnsi="Times New Roman" w:cs="Times New Roman"/>
                <w:sz w:val="20"/>
                <w:szCs w:val="20"/>
              </w:rPr>
            </w:pPr>
          </w:p>
          <w:p w:rsidR="00C62808" w:rsidRDefault="00C62808" w:rsidP="00F41AF7">
            <w:pPr>
              <w:tabs>
                <w:tab w:val="center" w:pos="3501"/>
              </w:tabs>
              <w:contextualSpacing/>
              <w:rPr>
                <w:rFonts w:ascii="Times New Roman" w:hAnsi="Times New Roman" w:cs="Times New Roman"/>
                <w:sz w:val="20"/>
                <w:szCs w:val="20"/>
              </w:rPr>
            </w:pPr>
          </w:p>
          <w:p w:rsidR="00C62808" w:rsidRDefault="00C62808" w:rsidP="00F41AF7">
            <w:pPr>
              <w:tabs>
                <w:tab w:val="center" w:pos="3501"/>
              </w:tabs>
              <w:contextualSpacing/>
              <w:rPr>
                <w:rFonts w:ascii="Times New Roman" w:hAnsi="Times New Roman" w:cs="Times New Roman"/>
                <w:sz w:val="20"/>
                <w:szCs w:val="20"/>
              </w:rPr>
            </w:pPr>
          </w:p>
          <w:p w:rsidR="00C62808" w:rsidRDefault="00C62808" w:rsidP="00F41AF7">
            <w:pPr>
              <w:tabs>
                <w:tab w:val="center" w:pos="3501"/>
              </w:tabs>
              <w:contextualSpacing/>
              <w:rPr>
                <w:rFonts w:ascii="Times New Roman" w:hAnsi="Times New Roman" w:cs="Times New Roman"/>
                <w:sz w:val="20"/>
                <w:szCs w:val="20"/>
              </w:rPr>
            </w:pPr>
            <w:r>
              <w:rPr>
                <w:rFonts w:ascii="Times New Roman" w:hAnsi="Times New Roman" w:cs="Times New Roman"/>
                <w:sz w:val="20"/>
                <w:szCs w:val="20"/>
              </w:rPr>
              <w:t xml:space="preserve">Source:  U.S. Department of State </w:t>
            </w:r>
          </w:p>
          <w:p w:rsidR="00C62808" w:rsidRPr="000023D3" w:rsidRDefault="00C62808" w:rsidP="00F41AF7">
            <w:pPr>
              <w:tabs>
                <w:tab w:val="center" w:pos="3501"/>
              </w:tabs>
              <w:contextualSpacing/>
              <w:rPr>
                <w:rFonts w:ascii="Times New Roman" w:hAnsi="Times New Roman" w:cs="Times New Roman"/>
                <w:sz w:val="24"/>
                <w:szCs w:val="24"/>
              </w:rPr>
            </w:pPr>
          </w:p>
          <w:p w:rsidR="00C62808" w:rsidRPr="00804E68"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 xml:space="preserve">Based on the statement, which is a goal of U.S. policy? </w:t>
            </w:r>
          </w:p>
        </w:tc>
      </w:tr>
      <w:tr w:rsidR="006E5104" w:rsidRPr="004F37DD" w:rsidTr="005E3874">
        <w:tc>
          <w:tcPr>
            <w:tcW w:w="2325" w:type="dxa"/>
          </w:tcPr>
          <w:p w:rsidR="006E5104" w:rsidRPr="004F37DD" w:rsidRDefault="006E5104"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7025" w:type="dxa"/>
          </w:tcPr>
          <w:p w:rsidR="006E5104" w:rsidRPr="004F37DD" w:rsidRDefault="006E5104" w:rsidP="00F41AF7">
            <w:pPr>
              <w:spacing w:after="200"/>
              <w:contextualSpacing/>
              <w:rPr>
                <w:rFonts w:ascii="Times New Roman" w:hAnsi="Times New Roman" w:cs="Times New Roman"/>
                <w:sz w:val="24"/>
                <w:szCs w:val="24"/>
              </w:rPr>
            </w:pPr>
            <w:r>
              <w:rPr>
                <w:rFonts w:ascii="Times New Roman" w:hAnsi="Times New Roman" w:cs="Times New Roman"/>
                <w:sz w:val="24"/>
                <w:szCs w:val="24"/>
              </w:rPr>
              <w:t>diplomatic alliances</w:t>
            </w:r>
          </w:p>
        </w:tc>
      </w:tr>
      <w:tr w:rsidR="006E5104" w:rsidRPr="004F37DD" w:rsidTr="000657C5">
        <w:tc>
          <w:tcPr>
            <w:tcW w:w="2325" w:type="dxa"/>
          </w:tcPr>
          <w:p w:rsidR="006E5104" w:rsidRPr="004F37DD" w:rsidRDefault="006E5104"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7025" w:type="dxa"/>
          </w:tcPr>
          <w:p w:rsidR="006E5104" w:rsidRPr="004F37DD" w:rsidRDefault="006E5104" w:rsidP="00F41AF7">
            <w:pPr>
              <w:spacing w:after="200"/>
              <w:contextualSpacing/>
              <w:rPr>
                <w:rFonts w:ascii="Times New Roman" w:hAnsi="Times New Roman" w:cs="Times New Roman"/>
                <w:sz w:val="24"/>
                <w:szCs w:val="24"/>
              </w:rPr>
            </w:pPr>
            <w:r>
              <w:rPr>
                <w:rFonts w:ascii="Times New Roman" w:hAnsi="Times New Roman" w:cs="Times New Roman"/>
                <w:sz w:val="24"/>
                <w:szCs w:val="24"/>
              </w:rPr>
              <w:t>homeland security</w:t>
            </w:r>
          </w:p>
        </w:tc>
      </w:tr>
      <w:tr w:rsidR="006E5104" w:rsidRPr="004F37DD" w:rsidTr="0094118B">
        <w:trPr>
          <w:trHeight w:val="77"/>
        </w:trPr>
        <w:tc>
          <w:tcPr>
            <w:tcW w:w="2325" w:type="dxa"/>
          </w:tcPr>
          <w:p w:rsidR="006E5104" w:rsidRPr="004F37DD" w:rsidRDefault="006E5104"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7025" w:type="dxa"/>
          </w:tcPr>
          <w:p w:rsidR="006E5104" w:rsidRPr="004F37DD" w:rsidRDefault="006E5104" w:rsidP="00F41AF7">
            <w:pPr>
              <w:spacing w:after="200"/>
              <w:contextualSpacing/>
              <w:rPr>
                <w:rFonts w:ascii="Times New Roman" w:hAnsi="Times New Roman" w:cs="Times New Roman"/>
                <w:sz w:val="24"/>
                <w:szCs w:val="24"/>
              </w:rPr>
            </w:pPr>
            <w:r>
              <w:rPr>
                <w:rFonts w:ascii="Times New Roman" w:hAnsi="Times New Roman" w:cs="Times New Roman"/>
                <w:sz w:val="24"/>
                <w:szCs w:val="24"/>
              </w:rPr>
              <w:t>citizen protection</w:t>
            </w:r>
          </w:p>
        </w:tc>
      </w:tr>
      <w:tr w:rsidR="006E5104" w:rsidRPr="004F37DD" w:rsidTr="00382ED5">
        <w:tc>
          <w:tcPr>
            <w:tcW w:w="2325" w:type="dxa"/>
          </w:tcPr>
          <w:p w:rsidR="006E5104" w:rsidRPr="004F37DD" w:rsidRDefault="006E5104"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7025" w:type="dxa"/>
          </w:tcPr>
          <w:p w:rsidR="006E5104" w:rsidRPr="004F37DD" w:rsidRDefault="006E5104" w:rsidP="00F41AF7">
            <w:pPr>
              <w:spacing w:after="200"/>
              <w:contextualSpacing/>
              <w:rPr>
                <w:rFonts w:ascii="Times New Roman" w:hAnsi="Times New Roman" w:cs="Times New Roman"/>
                <w:sz w:val="24"/>
                <w:szCs w:val="24"/>
              </w:rPr>
            </w:pPr>
            <w:r>
              <w:rPr>
                <w:rFonts w:ascii="Times New Roman" w:hAnsi="Times New Roman" w:cs="Times New Roman"/>
                <w:sz w:val="24"/>
                <w:szCs w:val="24"/>
              </w:rPr>
              <w:t>avoiding conflict</w:t>
            </w:r>
          </w:p>
        </w:tc>
      </w:tr>
    </w:tbl>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25"/>
        <w:gridCol w:w="2350"/>
        <w:gridCol w:w="4675"/>
      </w:tblGrid>
      <w:tr w:rsidR="006E5104" w:rsidRPr="004F37DD" w:rsidTr="0099662B">
        <w:tc>
          <w:tcPr>
            <w:tcW w:w="2325" w:type="dxa"/>
          </w:tcPr>
          <w:p w:rsidR="006E5104" w:rsidRPr="004F37DD" w:rsidRDefault="006E5104" w:rsidP="0099662B">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025" w:type="dxa"/>
            <w:gridSpan w:val="2"/>
          </w:tcPr>
          <w:p w:rsidR="006E5104" w:rsidRDefault="006E5104" w:rsidP="0099662B">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G.C.4.1.M2</w:t>
            </w:r>
          </w:p>
        </w:tc>
      </w:tr>
      <w:tr w:rsidR="006E5104" w:rsidRPr="004F37DD" w:rsidTr="0099662B">
        <w:tc>
          <w:tcPr>
            <w:tcW w:w="2325" w:type="dxa"/>
          </w:tcPr>
          <w:p w:rsidR="006E5104" w:rsidRPr="004F37DD" w:rsidRDefault="006E5104" w:rsidP="0099662B">
            <w:pPr>
              <w:tabs>
                <w:tab w:val="right" w:pos="2142"/>
              </w:tabs>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r>
              <w:rPr>
                <w:rFonts w:ascii="Times New Roman" w:hAnsi="Times New Roman" w:cs="Times New Roman"/>
                <w:sz w:val="24"/>
                <w:szCs w:val="24"/>
              </w:rPr>
              <w:tab/>
            </w:r>
          </w:p>
        </w:tc>
        <w:tc>
          <w:tcPr>
            <w:tcW w:w="7025" w:type="dxa"/>
            <w:gridSpan w:val="2"/>
          </w:tcPr>
          <w:p w:rsidR="006E5104" w:rsidRPr="004F37DD" w:rsidRDefault="006E5104" w:rsidP="0099662B">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6E5104" w:rsidRPr="004F37DD" w:rsidTr="0099662B">
        <w:tc>
          <w:tcPr>
            <w:tcW w:w="2325" w:type="dxa"/>
          </w:tcPr>
          <w:p w:rsidR="006E5104" w:rsidRPr="004F37DD" w:rsidRDefault="006E5104"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025" w:type="dxa"/>
            <w:gridSpan w:val="2"/>
          </w:tcPr>
          <w:p w:rsidR="006E5104" w:rsidRPr="004F37DD" w:rsidRDefault="006E5104" w:rsidP="0099662B">
            <w:pPr>
              <w:spacing w:after="200"/>
              <w:contextualSpacing/>
              <w:rPr>
                <w:rFonts w:ascii="Times New Roman" w:hAnsi="Times New Roman" w:cs="Times New Roman"/>
                <w:sz w:val="24"/>
                <w:szCs w:val="24"/>
              </w:rPr>
            </w:pPr>
            <w:r>
              <w:rPr>
                <w:rFonts w:ascii="Times New Roman" w:hAnsi="Times New Roman" w:cs="Times New Roman"/>
                <w:sz w:val="24"/>
                <w:szCs w:val="24"/>
              </w:rPr>
              <w:t>Moderate</w:t>
            </w:r>
          </w:p>
        </w:tc>
      </w:tr>
      <w:tr w:rsidR="006E5104" w:rsidRPr="00804E68" w:rsidTr="0099662B">
        <w:tc>
          <w:tcPr>
            <w:tcW w:w="2325" w:type="dxa"/>
          </w:tcPr>
          <w:p w:rsidR="006E5104" w:rsidRPr="004F37DD" w:rsidRDefault="006E5104"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025" w:type="dxa"/>
            <w:gridSpan w:val="2"/>
          </w:tcPr>
          <w:p w:rsidR="006E5104" w:rsidRPr="000023D3" w:rsidRDefault="006E5104" w:rsidP="0099662B">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The statement below was made by Secretary of State Hillary Clinton during</w:t>
            </w:r>
            <w:r w:rsidRPr="000023D3">
              <w:rPr>
                <w:rFonts w:ascii="Times New Roman" w:hAnsi="Times New Roman" w:cs="Times New Roman"/>
                <w:sz w:val="24"/>
                <w:szCs w:val="24"/>
              </w:rPr>
              <w:t xml:space="preserve"> a </w:t>
            </w:r>
            <w:r>
              <w:rPr>
                <w:rFonts w:ascii="Times New Roman" w:hAnsi="Times New Roman" w:cs="Times New Roman"/>
                <w:sz w:val="24"/>
                <w:szCs w:val="24"/>
              </w:rPr>
              <w:t xml:space="preserve">January 23, 2013 </w:t>
            </w:r>
            <w:r w:rsidRPr="000023D3">
              <w:rPr>
                <w:rFonts w:ascii="Times New Roman" w:hAnsi="Times New Roman" w:cs="Times New Roman"/>
                <w:sz w:val="24"/>
                <w:szCs w:val="24"/>
              </w:rPr>
              <w:t>Senate hearing</w:t>
            </w:r>
            <w:r>
              <w:rPr>
                <w:rFonts w:ascii="Times New Roman" w:hAnsi="Times New Roman" w:cs="Times New Roman"/>
                <w:sz w:val="24"/>
                <w:szCs w:val="24"/>
              </w:rPr>
              <w:t>.</w:t>
            </w:r>
            <w:r w:rsidRPr="000023D3">
              <w:rPr>
                <w:rFonts w:ascii="Times New Roman" w:hAnsi="Times New Roman" w:cs="Times New Roman"/>
                <w:sz w:val="24"/>
                <w:szCs w:val="24"/>
              </w:rPr>
              <w:t xml:space="preserve">    </w:t>
            </w:r>
          </w:p>
          <w:p w:rsidR="006E5104" w:rsidRDefault="006E5104" w:rsidP="0099662B">
            <w:pPr>
              <w:tabs>
                <w:tab w:val="center" w:pos="3501"/>
              </w:tabs>
              <w:contextualSpacing/>
              <w:rPr>
                <w:rFonts w:ascii="Times New Roman" w:hAnsi="Times New Roman" w:cs="Times New Roman"/>
                <w:sz w:val="24"/>
                <w:szCs w:val="24"/>
              </w:rPr>
            </w:pPr>
          </w:p>
          <w:p w:rsidR="006E5104" w:rsidRDefault="006E5104" w:rsidP="0099662B">
            <w:pPr>
              <w:tabs>
                <w:tab w:val="center" w:pos="3501"/>
              </w:tabs>
              <w:contextualSpacing/>
              <w:rPr>
                <w:rFonts w:ascii="Times New Roman" w:hAnsi="Times New Roman" w:cs="Times New Roman"/>
                <w:sz w:val="24"/>
                <w:szCs w:val="24"/>
              </w:rPr>
            </w:pPr>
            <w:r w:rsidRPr="009C1789">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9E1BC58" wp14:editId="14036FBC">
                      <wp:simplePos x="0" y="0"/>
                      <wp:positionH relativeFrom="column">
                        <wp:align>center</wp:align>
                      </wp:positionH>
                      <wp:positionV relativeFrom="paragraph">
                        <wp:posOffset>0</wp:posOffset>
                      </wp:positionV>
                      <wp:extent cx="2857500" cy="1403985"/>
                      <wp:effectExtent l="0" t="0" r="1905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solidFill>
                                  <a:srgbClr val="000000"/>
                                </a:solidFill>
                                <a:miter lim="800000"/>
                                <a:headEnd/>
                                <a:tailEnd/>
                              </a:ln>
                            </wps:spPr>
                            <wps:txbx>
                              <w:txbxContent>
                                <w:p w:rsidR="006E5104" w:rsidRPr="006F06FC" w:rsidRDefault="006E5104" w:rsidP="006E5104">
                                  <w:pPr>
                                    <w:spacing w:after="0" w:line="240" w:lineRule="auto"/>
                                    <w:contextualSpacing/>
                                    <w:rPr>
                                      <w:rFonts w:ascii="Times New Roman" w:hAnsi="Times New Roman" w:cs="Times New Roman"/>
                                      <w:sz w:val="24"/>
                                    </w:rPr>
                                  </w:pPr>
                                  <w:r w:rsidRPr="006F06FC">
                                    <w:rPr>
                                      <w:rFonts w:ascii="Times New Roman" w:hAnsi="Times New Roman" w:cs="Times New Roman"/>
                                      <w:sz w:val="24"/>
                                    </w:rPr>
                                    <w:t>It has been one of the great honors of my life to lead the men and women of the State Department … nearly 70,000 serving here in Washington, more than 270 posts around the world. They get up and get to work every day, often in difficult and dangerous circumstances, because they believe, as we believe, the United States is the most extraordinary force for peace and progress the world has ever known.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9E1BC58" id="_x0000_s1027" type="#_x0000_t202" style="position:absolute;margin-left:0;margin-top:0;width:225pt;height:110.55pt;z-index:25166643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">
                      <v:textbox style="mso-fit-shape-to-text:t">
                        <w:txbxContent>
                          <w:p w:rsidR="006E5104" w:rsidRPr="006F06FC" w:rsidRDefault="006E5104" w:rsidP="006E5104">
                            <w:pPr>
                              <w:spacing w:after="0" w:line="240" w:lineRule="auto"/>
                              <w:contextualSpacing/>
                              <w:rPr>
                                <w:rFonts w:ascii="Times New Roman" w:hAnsi="Times New Roman" w:cs="Times New Roman"/>
                                <w:sz w:val="24"/>
                              </w:rPr>
                            </w:pPr>
                            <w:r w:rsidRPr="006F06FC">
                              <w:rPr>
                                <w:rFonts w:ascii="Times New Roman" w:hAnsi="Times New Roman" w:cs="Times New Roman"/>
                                <w:sz w:val="24"/>
                              </w:rPr>
                              <w:t>It has been one of the great honors of my life to lead the men and women of the State Department … nearly 70,000 serving here in Washington, more than 270 posts around the world. They get up and get to work every day, often in difficult and dangerous circumstances, because they believe, as we believe, the United States is the most extraordinary force for peace and progress the world has ever known.</w:t>
                            </w:r>
                          </w:p>
                        </w:txbxContent>
                      </v:textbox>
                    </v:shape>
                  </w:pict>
                </mc:Fallback>
              </mc:AlternateContent>
            </w:r>
          </w:p>
          <w:p w:rsidR="006E5104" w:rsidRDefault="006E5104" w:rsidP="0099662B">
            <w:pPr>
              <w:tabs>
                <w:tab w:val="center" w:pos="3501"/>
              </w:tabs>
              <w:contextualSpacing/>
              <w:rPr>
                <w:rFonts w:ascii="Times New Roman" w:hAnsi="Times New Roman" w:cs="Times New Roman"/>
                <w:sz w:val="24"/>
                <w:szCs w:val="24"/>
              </w:rPr>
            </w:pPr>
          </w:p>
          <w:p w:rsidR="006E5104" w:rsidRPr="000023D3" w:rsidRDefault="006E5104" w:rsidP="0099662B">
            <w:pPr>
              <w:tabs>
                <w:tab w:val="center" w:pos="3501"/>
              </w:tabs>
              <w:contextualSpacing/>
              <w:rPr>
                <w:rFonts w:ascii="Times New Roman" w:hAnsi="Times New Roman" w:cs="Times New Roman"/>
                <w:sz w:val="24"/>
                <w:szCs w:val="24"/>
              </w:rPr>
            </w:pPr>
          </w:p>
          <w:p w:rsidR="006E5104" w:rsidRDefault="006E5104" w:rsidP="0099662B">
            <w:pPr>
              <w:jc w:val="right"/>
              <w:rPr>
                <w:rFonts w:ascii="Times New Roman" w:hAnsi="Times New Roman" w:cs="Times New Roman"/>
                <w:sz w:val="24"/>
                <w:szCs w:val="24"/>
              </w:rPr>
            </w:pPr>
          </w:p>
          <w:p w:rsidR="006E5104" w:rsidRDefault="006E5104" w:rsidP="0099662B">
            <w:pPr>
              <w:jc w:val="right"/>
              <w:rPr>
                <w:rFonts w:ascii="Times New Roman" w:hAnsi="Times New Roman" w:cs="Times New Roman"/>
                <w:sz w:val="24"/>
                <w:szCs w:val="24"/>
              </w:rPr>
            </w:pPr>
          </w:p>
          <w:p w:rsidR="006E5104" w:rsidRDefault="006E5104" w:rsidP="0099662B">
            <w:pPr>
              <w:jc w:val="right"/>
              <w:rPr>
                <w:rFonts w:ascii="Times New Roman" w:hAnsi="Times New Roman" w:cs="Times New Roman"/>
                <w:sz w:val="24"/>
                <w:szCs w:val="24"/>
              </w:rPr>
            </w:pPr>
          </w:p>
          <w:p w:rsidR="006E5104" w:rsidRDefault="006E5104" w:rsidP="0099662B">
            <w:pPr>
              <w:jc w:val="right"/>
              <w:rPr>
                <w:rFonts w:ascii="Times New Roman" w:hAnsi="Times New Roman" w:cs="Times New Roman"/>
                <w:sz w:val="24"/>
                <w:szCs w:val="24"/>
              </w:rPr>
            </w:pPr>
          </w:p>
          <w:p w:rsidR="006E5104" w:rsidRDefault="006E5104" w:rsidP="0099662B">
            <w:pPr>
              <w:jc w:val="right"/>
              <w:rPr>
                <w:rFonts w:ascii="Times New Roman" w:hAnsi="Times New Roman" w:cs="Times New Roman"/>
                <w:sz w:val="24"/>
                <w:szCs w:val="24"/>
              </w:rPr>
            </w:pPr>
          </w:p>
          <w:p w:rsidR="006E5104" w:rsidRDefault="006E5104" w:rsidP="0099662B">
            <w:pPr>
              <w:rPr>
                <w:rFonts w:ascii="Times New Roman" w:hAnsi="Times New Roman" w:cs="Times New Roman"/>
                <w:sz w:val="24"/>
                <w:szCs w:val="24"/>
              </w:rPr>
            </w:pPr>
          </w:p>
          <w:p w:rsidR="006E5104" w:rsidRDefault="006E5104" w:rsidP="0099662B">
            <w:pPr>
              <w:tabs>
                <w:tab w:val="center" w:pos="3501"/>
              </w:tabs>
              <w:contextualSpacing/>
              <w:rPr>
                <w:rFonts w:ascii="Times New Roman" w:hAnsi="Times New Roman" w:cs="Times New Roman"/>
                <w:sz w:val="20"/>
                <w:szCs w:val="20"/>
              </w:rPr>
            </w:pPr>
          </w:p>
          <w:p w:rsidR="006E5104" w:rsidRDefault="006E5104" w:rsidP="0099662B">
            <w:pPr>
              <w:tabs>
                <w:tab w:val="center" w:pos="3501"/>
              </w:tabs>
              <w:contextualSpacing/>
              <w:rPr>
                <w:rFonts w:ascii="Times New Roman" w:hAnsi="Times New Roman" w:cs="Times New Roman"/>
                <w:sz w:val="20"/>
                <w:szCs w:val="20"/>
              </w:rPr>
            </w:pPr>
          </w:p>
          <w:p w:rsidR="006E5104" w:rsidRDefault="006E5104" w:rsidP="0099662B">
            <w:pPr>
              <w:tabs>
                <w:tab w:val="center" w:pos="3501"/>
              </w:tabs>
              <w:contextualSpacing/>
              <w:rPr>
                <w:rFonts w:ascii="Times New Roman" w:hAnsi="Times New Roman" w:cs="Times New Roman"/>
                <w:sz w:val="20"/>
                <w:szCs w:val="20"/>
              </w:rPr>
            </w:pPr>
          </w:p>
          <w:p w:rsidR="006E5104" w:rsidRDefault="006E5104" w:rsidP="0099662B">
            <w:pPr>
              <w:tabs>
                <w:tab w:val="center" w:pos="3501"/>
              </w:tabs>
              <w:contextualSpacing/>
              <w:rPr>
                <w:rFonts w:ascii="Times New Roman" w:hAnsi="Times New Roman" w:cs="Times New Roman"/>
                <w:sz w:val="20"/>
                <w:szCs w:val="20"/>
              </w:rPr>
            </w:pPr>
            <w:r>
              <w:rPr>
                <w:rFonts w:ascii="Times New Roman" w:hAnsi="Times New Roman" w:cs="Times New Roman"/>
                <w:sz w:val="20"/>
                <w:szCs w:val="20"/>
              </w:rPr>
              <w:t xml:space="preserve">Source:  U.S. Department of State </w:t>
            </w:r>
          </w:p>
          <w:p w:rsidR="006E5104" w:rsidRPr="000023D3" w:rsidRDefault="006E5104" w:rsidP="0099662B">
            <w:pPr>
              <w:tabs>
                <w:tab w:val="center" w:pos="3501"/>
              </w:tabs>
              <w:contextualSpacing/>
              <w:rPr>
                <w:rFonts w:ascii="Times New Roman" w:hAnsi="Times New Roman" w:cs="Times New Roman"/>
                <w:sz w:val="24"/>
                <w:szCs w:val="24"/>
              </w:rPr>
            </w:pPr>
          </w:p>
          <w:p w:rsidR="006E5104" w:rsidRPr="00804E68" w:rsidRDefault="006E5104" w:rsidP="0099662B">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 xml:space="preserve">Based on the statement, which is a goal of U.S. policy? </w:t>
            </w:r>
          </w:p>
        </w:tc>
      </w:tr>
      <w:tr w:rsidR="006E5104" w:rsidRPr="004F37DD" w:rsidTr="0099662B">
        <w:tc>
          <w:tcPr>
            <w:tcW w:w="2325" w:type="dxa"/>
          </w:tcPr>
          <w:p w:rsidR="006E5104" w:rsidRPr="004F37DD" w:rsidRDefault="006E5104"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2350" w:type="dxa"/>
          </w:tcPr>
          <w:p w:rsidR="006E5104" w:rsidRPr="004F37DD" w:rsidRDefault="006E5104" w:rsidP="0099662B">
            <w:pPr>
              <w:contextualSpacing/>
              <w:rPr>
                <w:rFonts w:ascii="Times New Roman" w:hAnsi="Times New Roman" w:cs="Times New Roman"/>
                <w:sz w:val="24"/>
                <w:szCs w:val="24"/>
              </w:rPr>
            </w:pPr>
            <w:r>
              <w:rPr>
                <w:rFonts w:ascii="Times New Roman" w:hAnsi="Times New Roman" w:cs="Times New Roman"/>
                <w:sz w:val="24"/>
                <w:szCs w:val="24"/>
              </w:rPr>
              <w:t>diplomatic alliances</w:t>
            </w:r>
          </w:p>
        </w:tc>
        <w:tc>
          <w:tcPr>
            <w:tcW w:w="4675" w:type="dxa"/>
          </w:tcPr>
          <w:p w:rsidR="006E5104" w:rsidRPr="004F37DD" w:rsidRDefault="006E5104" w:rsidP="0099662B">
            <w:pPr>
              <w:spacing w:after="200"/>
              <w:contextualSpacing/>
              <w:rPr>
                <w:rFonts w:ascii="Times New Roman" w:hAnsi="Times New Roman" w:cs="Times New Roman"/>
                <w:sz w:val="24"/>
                <w:szCs w:val="24"/>
              </w:rPr>
            </w:pPr>
            <w:r w:rsidRPr="00C87FBC">
              <w:rPr>
                <w:rFonts w:ascii="Times New Roman" w:hAnsi="Times New Roman" w:cs="Times New Roman"/>
                <w:b/>
                <w:sz w:val="24"/>
                <w:szCs w:val="24"/>
              </w:rPr>
              <w:t>Correct</w:t>
            </w:r>
            <w:r>
              <w:rPr>
                <w:rFonts w:ascii="Times New Roman" w:hAnsi="Times New Roman" w:cs="Times New Roman"/>
                <w:sz w:val="24"/>
                <w:szCs w:val="24"/>
              </w:rPr>
              <w:t xml:space="preserve">-The use of the phrase “force for peace and progress the world has ever known” focuses on the importance of diplomatic alliances between the United States and other “posts” around the world.  </w:t>
            </w:r>
          </w:p>
        </w:tc>
      </w:tr>
      <w:tr w:rsidR="006E5104" w:rsidRPr="004F37DD" w:rsidTr="0099662B">
        <w:tc>
          <w:tcPr>
            <w:tcW w:w="2325" w:type="dxa"/>
          </w:tcPr>
          <w:p w:rsidR="006E5104" w:rsidRPr="004F37DD" w:rsidRDefault="006E5104"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2350" w:type="dxa"/>
          </w:tcPr>
          <w:p w:rsidR="006E5104" w:rsidRPr="004F37DD" w:rsidRDefault="006E5104" w:rsidP="0099662B">
            <w:pPr>
              <w:contextualSpacing/>
              <w:rPr>
                <w:rFonts w:ascii="Times New Roman" w:hAnsi="Times New Roman" w:cs="Times New Roman"/>
                <w:sz w:val="24"/>
                <w:szCs w:val="24"/>
              </w:rPr>
            </w:pPr>
            <w:r>
              <w:rPr>
                <w:rFonts w:ascii="Times New Roman" w:hAnsi="Times New Roman" w:cs="Times New Roman"/>
                <w:sz w:val="24"/>
                <w:szCs w:val="24"/>
              </w:rPr>
              <w:t>homeland security</w:t>
            </w:r>
          </w:p>
        </w:tc>
        <w:tc>
          <w:tcPr>
            <w:tcW w:w="4675" w:type="dxa"/>
          </w:tcPr>
          <w:p w:rsidR="006E5104" w:rsidRPr="004F37DD" w:rsidRDefault="006E5104" w:rsidP="0099662B">
            <w:pPr>
              <w:spacing w:after="200"/>
              <w:contextualSpacing/>
              <w:rPr>
                <w:rFonts w:ascii="Times New Roman" w:hAnsi="Times New Roman" w:cs="Times New Roman"/>
                <w:sz w:val="24"/>
                <w:szCs w:val="24"/>
              </w:rPr>
            </w:pPr>
            <w:r w:rsidRPr="00C87FBC">
              <w:rPr>
                <w:rFonts w:ascii="Times New Roman" w:hAnsi="Times New Roman" w:cs="Times New Roman"/>
                <w:b/>
                <w:sz w:val="24"/>
                <w:szCs w:val="24"/>
              </w:rPr>
              <w:t>Incorrect</w:t>
            </w:r>
            <w:r>
              <w:rPr>
                <w:rFonts w:ascii="Times New Roman" w:hAnsi="Times New Roman" w:cs="Times New Roman"/>
                <w:sz w:val="24"/>
                <w:szCs w:val="24"/>
              </w:rPr>
              <w:t xml:space="preserve">-Homeland security focuses on the interests of the United States and its citizens.  The focus of homeland security is keeping people safe, and not promoting peace and progress.  </w:t>
            </w:r>
          </w:p>
        </w:tc>
      </w:tr>
      <w:tr w:rsidR="006E5104" w:rsidRPr="004F37DD" w:rsidTr="0099662B">
        <w:trPr>
          <w:trHeight w:val="77"/>
        </w:trPr>
        <w:tc>
          <w:tcPr>
            <w:tcW w:w="2325" w:type="dxa"/>
          </w:tcPr>
          <w:p w:rsidR="006E5104" w:rsidRPr="004F37DD" w:rsidRDefault="006E5104"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2350" w:type="dxa"/>
          </w:tcPr>
          <w:p w:rsidR="006E5104" w:rsidRPr="004F37DD" w:rsidRDefault="006E5104" w:rsidP="0099662B">
            <w:pPr>
              <w:contextualSpacing/>
              <w:rPr>
                <w:rFonts w:ascii="Times New Roman" w:hAnsi="Times New Roman" w:cs="Times New Roman"/>
                <w:sz w:val="24"/>
                <w:szCs w:val="24"/>
              </w:rPr>
            </w:pPr>
            <w:r>
              <w:rPr>
                <w:rFonts w:ascii="Times New Roman" w:hAnsi="Times New Roman" w:cs="Times New Roman"/>
                <w:sz w:val="24"/>
                <w:szCs w:val="24"/>
              </w:rPr>
              <w:t>citizen protection</w:t>
            </w:r>
          </w:p>
        </w:tc>
        <w:tc>
          <w:tcPr>
            <w:tcW w:w="4675" w:type="dxa"/>
          </w:tcPr>
          <w:p w:rsidR="006E5104" w:rsidRPr="004F37DD" w:rsidRDefault="006E5104" w:rsidP="0099662B">
            <w:pPr>
              <w:spacing w:after="200"/>
              <w:contextualSpacing/>
              <w:rPr>
                <w:rFonts w:ascii="Times New Roman" w:hAnsi="Times New Roman" w:cs="Times New Roman"/>
                <w:sz w:val="24"/>
                <w:szCs w:val="24"/>
              </w:rPr>
            </w:pPr>
            <w:r w:rsidRPr="006E5104">
              <w:rPr>
                <w:rFonts w:ascii="Times New Roman" w:hAnsi="Times New Roman" w:cs="Times New Roman"/>
                <w:b/>
                <w:sz w:val="24"/>
                <w:szCs w:val="24"/>
              </w:rPr>
              <w:t>Incorrect</w:t>
            </w:r>
            <w:r>
              <w:rPr>
                <w:rFonts w:ascii="Times New Roman" w:hAnsi="Times New Roman" w:cs="Times New Roman"/>
                <w:sz w:val="24"/>
                <w:szCs w:val="24"/>
              </w:rPr>
              <w:t xml:space="preserve">-Citizen protection focuses on the interests of U.S. citizens and not on promoting peace and progress around the world.  </w:t>
            </w:r>
          </w:p>
        </w:tc>
      </w:tr>
      <w:tr w:rsidR="006E5104" w:rsidRPr="004F37DD" w:rsidTr="0099662B">
        <w:tc>
          <w:tcPr>
            <w:tcW w:w="2325" w:type="dxa"/>
          </w:tcPr>
          <w:p w:rsidR="006E5104" w:rsidRPr="004F37DD" w:rsidRDefault="006E5104"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2350" w:type="dxa"/>
          </w:tcPr>
          <w:p w:rsidR="006E5104" w:rsidRPr="004F37DD" w:rsidRDefault="006E5104" w:rsidP="0099662B">
            <w:pPr>
              <w:contextualSpacing/>
              <w:rPr>
                <w:rFonts w:ascii="Times New Roman" w:hAnsi="Times New Roman" w:cs="Times New Roman"/>
                <w:sz w:val="24"/>
                <w:szCs w:val="24"/>
              </w:rPr>
            </w:pPr>
            <w:r>
              <w:rPr>
                <w:rFonts w:ascii="Times New Roman" w:hAnsi="Times New Roman" w:cs="Times New Roman"/>
                <w:sz w:val="24"/>
                <w:szCs w:val="24"/>
              </w:rPr>
              <w:t>avoiding conflict</w:t>
            </w:r>
          </w:p>
        </w:tc>
        <w:tc>
          <w:tcPr>
            <w:tcW w:w="4675" w:type="dxa"/>
          </w:tcPr>
          <w:p w:rsidR="006E5104" w:rsidRPr="004F37DD" w:rsidRDefault="006E5104" w:rsidP="0099662B">
            <w:pPr>
              <w:spacing w:after="200"/>
              <w:contextualSpacing/>
              <w:rPr>
                <w:rFonts w:ascii="Times New Roman" w:hAnsi="Times New Roman" w:cs="Times New Roman"/>
                <w:sz w:val="24"/>
                <w:szCs w:val="24"/>
              </w:rPr>
            </w:pPr>
            <w:r w:rsidRPr="006E5104">
              <w:rPr>
                <w:rFonts w:ascii="Times New Roman" w:hAnsi="Times New Roman" w:cs="Times New Roman"/>
                <w:b/>
                <w:sz w:val="24"/>
                <w:szCs w:val="24"/>
              </w:rPr>
              <w:t>Incorrect</w:t>
            </w:r>
            <w:r>
              <w:rPr>
                <w:rFonts w:ascii="Times New Roman" w:hAnsi="Times New Roman" w:cs="Times New Roman"/>
                <w:sz w:val="24"/>
                <w:szCs w:val="24"/>
              </w:rPr>
              <w:t xml:space="preserve">-According to the statement, persons working for the State Department may face conflict in their efforts to promote peace and progress.  </w:t>
            </w:r>
          </w:p>
        </w:tc>
      </w:tr>
    </w:tbl>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C27E6A" w:rsidRDefault="00C27E6A"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p w:rsidR="00C87FBC" w:rsidRDefault="00C87FBC" w:rsidP="00C62808">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50"/>
        <w:gridCol w:w="8151"/>
      </w:tblGrid>
      <w:tr w:rsidR="00C62808" w:rsidRPr="004F37DD" w:rsidTr="006E5104">
        <w:tc>
          <w:tcPr>
            <w:tcW w:w="1334" w:type="dxa"/>
          </w:tcPr>
          <w:p w:rsidR="00C62808" w:rsidRPr="004F37DD" w:rsidRDefault="00C62808"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8016" w:type="dxa"/>
          </w:tcPr>
          <w:p w:rsidR="00C62808" w:rsidRDefault="00C62808" w:rsidP="00C62808">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G.C.4.1.M3</w:t>
            </w:r>
          </w:p>
        </w:tc>
      </w:tr>
      <w:tr w:rsidR="00C62808" w:rsidRPr="004F37DD" w:rsidTr="006E5104">
        <w:tc>
          <w:tcPr>
            <w:tcW w:w="1334"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8016" w:type="dxa"/>
          </w:tcPr>
          <w:p w:rsidR="00C62808" w:rsidRPr="004F37DD" w:rsidRDefault="00C62808"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C62808" w:rsidRPr="004F37DD" w:rsidTr="006E5104">
        <w:tc>
          <w:tcPr>
            <w:tcW w:w="1334"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8016"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w:t>
            </w:r>
            <w:r w:rsidR="006E5104">
              <w:rPr>
                <w:rFonts w:ascii="Times New Roman" w:hAnsi="Times New Roman" w:cs="Times New Roman"/>
                <w:sz w:val="24"/>
                <w:szCs w:val="24"/>
              </w:rPr>
              <w:t>oderate</w:t>
            </w:r>
          </w:p>
        </w:tc>
      </w:tr>
      <w:tr w:rsidR="00C62808" w:rsidRPr="001876AF" w:rsidTr="006E5104">
        <w:tc>
          <w:tcPr>
            <w:tcW w:w="1334"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8016" w:type="dxa"/>
          </w:tcPr>
          <w:p w:rsidR="00C62808" w:rsidRPr="001C67C4" w:rsidRDefault="00C62808" w:rsidP="00F41AF7">
            <w:pPr>
              <w:tabs>
                <w:tab w:val="center" w:pos="3501"/>
              </w:tabs>
              <w:contextualSpacing/>
              <w:rPr>
                <w:rFonts w:ascii="Times New Roman" w:eastAsia="Calibri" w:hAnsi="Times New Roman" w:cs="Times New Roman"/>
                <w:sz w:val="24"/>
                <w:szCs w:val="24"/>
              </w:rPr>
            </w:pPr>
            <w:r w:rsidRPr="001C67C4">
              <w:rPr>
                <w:rFonts w:ascii="Times New Roman" w:eastAsia="Calibri" w:hAnsi="Times New Roman" w:cs="Times New Roman"/>
                <w:sz w:val="24"/>
                <w:szCs w:val="24"/>
              </w:rPr>
              <w:t xml:space="preserve">The political cartoon below </w:t>
            </w:r>
            <w:r>
              <w:rPr>
                <w:rFonts w:ascii="Times New Roman" w:eastAsia="Calibri" w:hAnsi="Times New Roman" w:cs="Times New Roman"/>
                <w:sz w:val="24"/>
                <w:szCs w:val="24"/>
              </w:rPr>
              <w:t>illustrates a foreign policy issue.</w:t>
            </w:r>
          </w:p>
          <w:p w:rsidR="00C62808" w:rsidRPr="001C67C4" w:rsidRDefault="00C62808" w:rsidP="00F41AF7">
            <w:pPr>
              <w:tabs>
                <w:tab w:val="center" w:pos="3501"/>
              </w:tabs>
              <w:contextualSpacing/>
              <w:rPr>
                <w:rFonts w:ascii="Times New Roman" w:eastAsia="Calibri" w:hAnsi="Times New Roman" w:cs="Times New Roman"/>
                <w:sz w:val="24"/>
                <w:szCs w:val="24"/>
              </w:rPr>
            </w:pPr>
          </w:p>
          <w:p w:rsidR="00C62808" w:rsidRPr="001C67C4" w:rsidRDefault="00C62808" w:rsidP="00F41AF7">
            <w:pPr>
              <w:tabs>
                <w:tab w:val="center" w:pos="3501"/>
              </w:tabs>
              <w:contextualSpacing/>
              <w:rPr>
                <w:rFonts w:ascii="Times New Roman" w:eastAsia="Calibri" w:hAnsi="Times New Roman" w:cs="Times New Roman"/>
                <w:sz w:val="24"/>
                <w:szCs w:val="24"/>
              </w:rPr>
            </w:pPr>
            <w:r>
              <w:rPr>
                <w:rFonts w:ascii="Calibri" w:eastAsia="Calibri" w:hAnsi="Calibri" w:cs="Calibri"/>
                <w:noProof/>
              </w:rPr>
              <w:drawing>
                <wp:inline distT="0" distB="0" distL="0" distR="0" wp14:anchorId="02FEC62F" wp14:editId="03059C85">
                  <wp:extent cx="5038725" cy="4157180"/>
                  <wp:effectExtent l="0" t="0" r="0" b="0"/>
                  <wp:docPr id="1" name="Picture 1" descr="http://3.bp.blogspot.com/_Eu4d4GXAEUo/SyYRDrnoVhI/AAAAAAAAAVw/1urRALjv9Jk/s640/The_Gap_in_the_Bri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Eu4d4GXAEUo/SyYRDrnoVhI/AAAAAAAAAVw/1urRALjv9Jk/s640/The_Gap_in_the_Bridg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286" cy="4159293"/>
                          </a:xfrm>
                          <a:prstGeom prst="rect">
                            <a:avLst/>
                          </a:prstGeom>
                          <a:noFill/>
                          <a:ln>
                            <a:noFill/>
                          </a:ln>
                        </pic:spPr>
                      </pic:pic>
                    </a:graphicData>
                  </a:graphic>
                </wp:inline>
              </w:drawing>
            </w:r>
          </w:p>
          <w:p w:rsidR="00C62808" w:rsidRPr="001C67C4" w:rsidRDefault="00C62808" w:rsidP="00F41AF7">
            <w:pPr>
              <w:tabs>
                <w:tab w:val="center" w:pos="3501"/>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Source:  Public Domain</w:t>
            </w:r>
          </w:p>
          <w:p w:rsidR="00C62808" w:rsidRDefault="00C62808" w:rsidP="00F41AF7">
            <w:pPr>
              <w:tabs>
                <w:tab w:val="center" w:pos="3501"/>
              </w:tabs>
              <w:contextualSpacing/>
              <w:rPr>
                <w:rFonts w:ascii="Times New Roman" w:eastAsia="Calibri" w:hAnsi="Times New Roman" w:cs="Times New Roman"/>
                <w:sz w:val="24"/>
                <w:szCs w:val="24"/>
              </w:rPr>
            </w:pPr>
          </w:p>
          <w:p w:rsidR="00C62808" w:rsidRPr="001876AF" w:rsidRDefault="00C62808" w:rsidP="00F41AF7">
            <w:pPr>
              <w:tabs>
                <w:tab w:val="center" w:pos="3501"/>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What issue is illustrated in the cartoon? </w:t>
            </w:r>
          </w:p>
        </w:tc>
      </w:tr>
      <w:tr w:rsidR="006E5104" w:rsidRPr="004F37DD" w:rsidTr="00696C84">
        <w:tc>
          <w:tcPr>
            <w:tcW w:w="1334" w:type="dxa"/>
          </w:tcPr>
          <w:p w:rsidR="006E5104" w:rsidRPr="004F37DD" w:rsidRDefault="006E5104"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8016" w:type="dxa"/>
          </w:tcPr>
          <w:p w:rsidR="006E5104" w:rsidRPr="004F37DD" w:rsidRDefault="006E5104"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The Cabinet did not ratify a treaty. </w:t>
            </w:r>
          </w:p>
        </w:tc>
      </w:tr>
      <w:tr w:rsidR="006E5104" w:rsidRPr="004F37DD" w:rsidTr="00932271">
        <w:tc>
          <w:tcPr>
            <w:tcW w:w="1334" w:type="dxa"/>
          </w:tcPr>
          <w:p w:rsidR="006E5104" w:rsidRPr="004F37DD" w:rsidRDefault="006E5104"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8016" w:type="dxa"/>
          </w:tcPr>
          <w:p w:rsidR="006E5104" w:rsidRPr="004F37DD" w:rsidRDefault="006E5104"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The President did not ratify a treaty.  </w:t>
            </w:r>
          </w:p>
        </w:tc>
      </w:tr>
      <w:tr w:rsidR="006E5104" w:rsidRPr="004F37DD" w:rsidTr="00F148CB">
        <w:tc>
          <w:tcPr>
            <w:tcW w:w="1334" w:type="dxa"/>
          </w:tcPr>
          <w:p w:rsidR="006E5104" w:rsidRPr="004F37DD" w:rsidRDefault="006E5104"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8016" w:type="dxa"/>
          </w:tcPr>
          <w:p w:rsidR="006E5104" w:rsidRPr="004F37DD" w:rsidRDefault="006E5104" w:rsidP="00F41AF7">
            <w:pPr>
              <w:spacing w:after="200"/>
              <w:contextualSpacing/>
              <w:rPr>
                <w:rFonts w:ascii="Times New Roman" w:hAnsi="Times New Roman" w:cs="Times New Roman"/>
                <w:sz w:val="24"/>
                <w:szCs w:val="24"/>
              </w:rPr>
            </w:pPr>
            <w:r>
              <w:rPr>
                <w:rFonts w:ascii="Times New Roman" w:hAnsi="Times New Roman" w:cs="Times New Roman"/>
                <w:sz w:val="24"/>
                <w:szCs w:val="24"/>
              </w:rPr>
              <w:t>The U.S. Senate did not ratify a treaty.</w:t>
            </w:r>
          </w:p>
        </w:tc>
      </w:tr>
      <w:tr w:rsidR="006E5104" w:rsidRPr="004F37DD" w:rsidTr="00F47E43">
        <w:tc>
          <w:tcPr>
            <w:tcW w:w="1334" w:type="dxa"/>
          </w:tcPr>
          <w:p w:rsidR="006E5104" w:rsidRPr="004F37DD" w:rsidRDefault="006E5104"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8016" w:type="dxa"/>
          </w:tcPr>
          <w:p w:rsidR="006E5104" w:rsidRPr="004F37DD" w:rsidRDefault="006E5104" w:rsidP="00F41AF7">
            <w:pPr>
              <w:spacing w:after="200"/>
              <w:contextualSpacing/>
              <w:rPr>
                <w:rFonts w:ascii="Times New Roman" w:hAnsi="Times New Roman" w:cs="Times New Roman"/>
                <w:sz w:val="24"/>
                <w:szCs w:val="24"/>
              </w:rPr>
            </w:pPr>
            <w:r>
              <w:rPr>
                <w:rFonts w:ascii="Times New Roman" w:hAnsi="Times New Roman" w:cs="Times New Roman"/>
                <w:sz w:val="24"/>
                <w:szCs w:val="24"/>
              </w:rPr>
              <w:t>The Secretary of State did not ratify a treaty.</w:t>
            </w:r>
          </w:p>
        </w:tc>
      </w:tr>
    </w:tbl>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27E6A" w:rsidRDefault="00C27E6A" w:rsidP="00C62808">
      <w:pPr>
        <w:spacing w:before="100" w:beforeAutospacing="1" w:after="100" w:afterAutospacing="1" w:line="240" w:lineRule="auto"/>
        <w:contextualSpacing/>
        <w:rPr>
          <w:rFonts w:ascii="Times New Roman" w:hAnsi="Times New Roman" w:cs="Times New Roman"/>
          <w:sz w:val="24"/>
          <w:szCs w:val="24"/>
        </w:rPr>
      </w:pPr>
    </w:p>
    <w:p w:rsidR="00C27E6A" w:rsidRDefault="00C27E6A"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350"/>
        <w:gridCol w:w="4155"/>
        <w:gridCol w:w="4035"/>
      </w:tblGrid>
      <w:tr w:rsidR="006E5104" w:rsidRPr="004F37DD" w:rsidTr="006E5104">
        <w:tc>
          <w:tcPr>
            <w:tcW w:w="1330" w:type="dxa"/>
          </w:tcPr>
          <w:p w:rsidR="006E5104" w:rsidRPr="004F37DD" w:rsidRDefault="006E5104" w:rsidP="0099662B">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8020" w:type="dxa"/>
            <w:gridSpan w:val="2"/>
          </w:tcPr>
          <w:p w:rsidR="006E5104" w:rsidRDefault="006E5104" w:rsidP="0099662B">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G.C.4.1.M3</w:t>
            </w:r>
          </w:p>
        </w:tc>
      </w:tr>
      <w:tr w:rsidR="006E5104" w:rsidRPr="004F37DD" w:rsidTr="006E5104">
        <w:tc>
          <w:tcPr>
            <w:tcW w:w="1330" w:type="dxa"/>
          </w:tcPr>
          <w:p w:rsidR="006E5104" w:rsidRPr="004F37DD" w:rsidRDefault="006E5104"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8020" w:type="dxa"/>
            <w:gridSpan w:val="2"/>
          </w:tcPr>
          <w:p w:rsidR="006E5104" w:rsidRPr="004F37DD" w:rsidRDefault="006E5104" w:rsidP="0099662B">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6E5104" w:rsidRPr="004F37DD" w:rsidTr="006E5104">
        <w:tc>
          <w:tcPr>
            <w:tcW w:w="1330" w:type="dxa"/>
          </w:tcPr>
          <w:p w:rsidR="006E5104" w:rsidRPr="004F37DD" w:rsidRDefault="006E5104"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8020" w:type="dxa"/>
            <w:gridSpan w:val="2"/>
          </w:tcPr>
          <w:p w:rsidR="006E5104" w:rsidRPr="004F37DD" w:rsidRDefault="006E5104" w:rsidP="0099662B">
            <w:pPr>
              <w:spacing w:after="200"/>
              <w:contextualSpacing/>
              <w:rPr>
                <w:rFonts w:ascii="Times New Roman" w:hAnsi="Times New Roman" w:cs="Times New Roman"/>
                <w:sz w:val="24"/>
                <w:szCs w:val="24"/>
              </w:rPr>
            </w:pPr>
            <w:r>
              <w:rPr>
                <w:rFonts w:ascii="Times New Roman" w:hAnsi="Times New Roman" w:cs="Times New Roman"/>
                <w:sz w:val="24"/>
                <w:szCs w:val="24"/>
              </w:rPr>
              <w:t>Moderate</w:t>
            </w:r>
          </w:p>
        </w:tc>
      </w:tr>
      <w:tr w:rsidR="006E5104" w:rsidRPr="001876AF" w:rsidTr="006E5104">
        <w:tc>
          <w:tcPr>
            <w:tcW w:w="1330" w:type="dxa"/>
          </w:tcPr>
          <w:p w:rsidR="006E5104" w:rsidRPr="004F37DD" w:rsidRDefault="006E5104"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8020" w:type="dxa"/>
            <w:gridSpan w:val="2"/>
          </w:tcPr>
          <w:p w:rsidR="006E5104" w:rsidRPr="001C67C4" w:rsidRDefault="006E5104" w:rsidP="0099662B">
            <w:pPr>
              <w:tabs>
                <w:tab w:val="center" w:pos="3501"/>
              </w:tabs>
              <w:contextualSpacing/>
              <w:rPr>
                <w:rFonts w:ascii="Times New Roman" w:eastAsia="Calibri" w:hAnsi="Times New Roman" w:cs="Times New Roman"/>
                <w:sz w:val="24"/>
                <w:szCs w:val="24"/>
              </w:rPr>
            </w:pPr>
            <w:r w:rsidRPr="001C67C4">
              <w:rPr>
                <w:rFonts w:ascii="Times New Roman" w:eastAsia="Calibri" w:hAnsi="Times New Roman" w:cs="Times New Roman"/>
                <w:sz w:val="24"/>
                <w:szCs w:val="24"/>
              </w:rPr>
              <w:t xml:space="preserve">The political cartoon below </w:t>
            </w:r>
            <w:r>
              <w:rPr>
                <w:rFonts w:ascii="Times New Roman" w:eastAsia="Calibri" w:hAnsi="Times New Roman" w:cs="Times New Roman"/>
                <w:sz w:val="24"/>
                <w:szCs w:val="24"/>
              </w:rPr>
              <w:t>illustrates a foreign policy issue.</w:t>
            </w:r>
          </w:p>
          <w:p w:rsidR="006E5104" w:rsidRPr="001C67C4" w:rsidRDefault="006E5104" w:rsidP="0099662B">
            <w:pPr>
              <w:tabs>
                <w:tab w:val="center" w:pos="3501"/>
              </w:tabs>
              <w:contextualSpacing/>
              <w:rPr>
                <w:rFonts w:ascii="Times New Roman" w:eastAsia="Calibri" w:hAnsi="Times New Roman" w:cs="Times New Roman"/>
                <w:sz w:val="24"/>
                <w:szCs w:val="24"/>
              </w:rPr>
            </w:pPr>
          </w:p>
          <w:p w:rsidR="006E5104" w:rsidRPr="001C67C4" w:rsidRDefault="006E5104" w:rsidP="0099662B">
            <w:pPr>
              <w:tabs>
                <w:tab w:val="center" w:pos="3501"/>
              </w:tabs>
              <w:contextualSpacing/>
              <w:rPr>
                <w:rFonts w:ascii="Times New Roman" w:eastAsia="Calibri" w:hAnsi="Times New Roman" w:cs="Times New Roman"/>
                <w:sz w:val="24"/>
                <w:szCs w:val="24"/>
              </w:rPr>
            </w:pPr>
            <w:r>
              <w:rPr>
                <w:rFonts w:ascii="Calibri" w:eastAsia="Calibri" w:hAnsi="Calibri" w:cs="Calibri"/>
                <w:noProof/>
              </w:rPr>
              <w:drawing>
                <wp:inline distT="0" distB="0" distL="0" distR="0" wp14:anchorId="25A4B670" wp14:editId="3AF7A9E6">
                  <wp:extent cx="5038725" cy="4157180"/>
                  <wp:effectExtent l="0" t="0" r="0" b="0"/>
                  <wp:docPr id="4" name="Picture 4" descr="http://3.bp.blogspot.com/_Eu4d4GXAEUo/SyYRDrnoVhI/AAAAAAAAAVw/1urRALjv9Jk/s640/The_Gap_in_the_Brid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_Eu4d4GXAEUo/SyYRDrnoVhI/AAAAAAAAAVw/1urRALjv9Jk/s640/The_Gap_in_the_Bridg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286" cy="4159293"/>
                          </a:xfrm>
                          <a:prstGeom prst="rect">
                            <a:avLst/>
                          </a:prstGeom>
                          <a:noFill/>
                          <a:ln>
                            <a:noFill/>
                          </a:ln>
                        </pic:spPr>
                      </pic:pic>
                    </a:graphicData>
                  </a:graphic>
                </wp:inline>
              </w:drawing>
            </w:r>
          </w:p>
          <w:p w:rsidR="006E5104" w:rsidRPr="001C67C4" w:rsidRDefault="006E5104" w:rsidP="0099662B">
            <w:pPr>
              <w:tabs>
                <w:tab w:val="center" w:pos="3501"/>
              </w:tabs>
              <w:contextualSpacing/>
              <w:rPr>
                <w:rFonts w:ascii="Times New Roman" w:eastAsia="Calibri" w:hAnsi="Times New Roman" w:cs="Times New Roman"/>
                <w:sz w:val="20"/>
                <w:szCs w:val="20"/>
              </w:rPr>
            </w:pPr>
            <w:r>
              <w:rPr>
                <w:rFonts w:ascii="Times New Roman" w:eastAsia="Calibri" w:hAnsi="Times New Roman" w:cs="Times New Roman"/>
                <w:sz w:val="20"/>
                <w:szCs w:val="20"/>
              </w:rPr>
              <w:t>Source:  Public Domain</w:t>
            </w:r>
          </w:p>
          <w:p w:rsidR="006E5104" w:rsidRDefault="006E5104" w:rsidP="0099662B">
            <w:pPr>
              <w:tabs>
                <w:tab w:val="center" w:pos="3501"/>
              </w:tabs>
              <w:contextualSpacing/>
              <w:rPr>
                <w:rFonts w:ascii="Times New Roman" w:eastAsia="Calibri" w:hAnsi="Times New Roman" w:cs="Times New Roman"/>
                <w:sz w:val="24"/>
                <w:szCs w:val="24"/>
              </w:rPr>
            </w:pPr>
          </w:p>
          <w:p w:rsidR="006E5104" w:rsidRPr="001876AF" w:rsidRDefault="006E5104" w:rsidP="0099662B">
            <w:pPr>
              <w:tabs>
                <w:tab w:val="center" w:pos="3501"/>
              </w:tabs>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What issue is illustrated in the cartoon? </w:t>
            </w:r>
          </w:p>
        </w:tc>
      </w:tr>
      <w:tr w:rsidR="006E5104" w:rsidRPr="004F37DD" w:rsidTr="006E5104">
        <w:tc>
          <w:tcPr>
            <w:tcW w:w="1330" w:type="dxa"/>
          </w:tcPr>
          <w:p w:rsidR="006E5104" w:rsidRPr="004F37DD" w:rsidRDefault="006E5104"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4155" w:type="dxa"/>
          </w:tcPr>
          <w:p w:rsidR="006E5104" w:rsidRPr="004F37DD" w:rsidRDefault="006E5104" w:rsidP="006E5104">
            <w:pPr>
              <w:contextualSpacing/>
              <w:jc w:val="both"/>
              <w:rPr>
                <w:rFonts w:ascii="Times New Roman" w:hAnsi="Times New Roman" w:cs="Times New Roman"/>
                <w:sz w:val="24"/>
                <w:szCs w:val="24"/>
              </w:rPr>
            </w:pPr>
            <w:r>
              <w:rPr>
                <w:rFonts w:ascii="Times New Roman" w:hAnsi="Times New Roman" w:cs="Times New Roman"/>
                <w:sz w:val="24"/>
                <w:szCs w:val="24"/>
              </w:rPr>
              <w:t xml:space="preserve">The Cabinet did not ratify a treaty. </w:t>
            </w:r>
          </w:p>
        </w:tc>
        <w:tc>
          <w:tcPr>
            <w:tcW w:w="3865" w:type="dxa"/>
          </w:tcPr>
          <w:p w:rsidR="006E5104" w:rsidRPr="004F37DD" w:rsidRDefault="006E5104" w:rsidP="006E5104">
            <w:pPr>
              <w:spacing w:after="200"/>
              <w:contextualSpacing/>
              <w:rPr>
                <w:rFonts w:ascii="Times New Roman" w:hAnsi="Times New Roman" w:cs="Times New Roman"/>
                <w:sz w:val="24"/>
                <w:szCs w:val="24"/>
              </w:rPr>
            </w:pPr>
            <w:r w:rsidRPr="00FF7FA1">
              <w:rPr>
                <w:rFonts w:ascii="Times New Roman" w:hAnsi="Times New Roman" w:cs="Times New Roman"/>
                <w:b/>
                <w:sz w:val="24"/>
                <w:szCs w:val="24"/>
              </w:rPr>
              <w:t>Incorrect</w:t>
            </w:r>
            <w:r>
              <w:rPr>
                <w:rFonts w:ascii="Times New Roman" w:hAnsi="Times New Roman" w:cs="Times New Roman"/>
                <w:sz w:val="24"/>
                <w:szCs w:val="24"/>
              </w:rPr>
              <w:t xml:space="preserve">-The Cabinet does not have the power to ratify treaties; the U.S. Senate has the sole power to ratify treaties. </w:t>
            </w:r>
          </w:p>
        </w:tc>
      </w:tr>
      <w:tr w:rsidR="00FF7FA1" w:rsidRPr="004F37DD" w:rsidTr="006E5104">
        <w:tc>
          <w:tcPr>
            <w:tcW w:w="1330" w:type="dxa"/>
          </w:tcPr>
          <w:p w:rsidR="006E5104" w:rsidRPr="004F37DD" w:rsidRDefault="006E5104"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4155" w:type="dxa"/>
          </w:tcPr>
          <w:p w:rsidR="006E5104" w:rsidRPr="004F37DD" w:rsidRDefault="006E5104" w:rsidP="006E5104">
            <w:pPr>
              <w:contextualSpacing/>
              <w:jc w:val="both"/>
              <w:rPr>
                <w:rFonts w:ascii="Times New Roman" w:hAnsi="Times New Roman" w:cs="Times New Roman"/>
                <w:sz w:val="24"/>
                <w:szCs w:val="24"/>
              </w:rPr>
            </w:pPr>
            <w:r>
              <w:rPr>
                <w:rFonts w:ascii="Times New Roman" w:hAnsi="Times New Roman" w:cs="Times New Roman"/>
                <w:sz w:val="24"/>
                <w:szCs w:val="24"/>
              </w:rPr>
              <w:t xml:space="preserve">The President did not ratify a treaty.  </w:t>
            </w:r>
          </w:p>
        </w:tc>
        <w:tc>
          <w:tcPr>
            <w:tcW w:w="3865" w:type="dxa"/>
          </w:tcPr>
          <w:p w:rsidR="006E5104" w:rsidRPr="004F37DD" w:rsidRDefault="006E5104" w:rsidP="006E5104">
            <w:pPr>
              <w:spacing w:after="200"/>
              <w:contextualSpacing/>
              <w:rPr>
                <w:rFonts w:ascii="Times New Roman" w:hAnsi="Times New Roman" w:cs="Times New Roman"/>
                <w:sz w:val="24"/>
                <w:szCs w:val="24"/>
              </w:rPr>
            </w:pPr>
            <w:r w:rsidRPr="00FF7FA1">
              <w:rPr>
                <w:rFonts w:ascii="Times New Roman" w:hAnsi="Times New Roman" w:cs="Times New Roman"/>
                <w:b/>
                <w:sz w:val="24"/>
                <w:szCs w:val="24"/>
              </w:rPr>
              <w:t>Incorrect</w:t>
            </w:r>
            <w:r>
              <w:rPr>
                <w:rFonts w:ascii="Times New Roman" w:hAnsi="Times New Roman" w:cs="Times New Roman"/>
                <w:sz w:val="24"/>
                <w:szCs w:val="24"/>
              </w:rPr>
              <w:t xml:space="preserve">-The president does not have the power to ratify treaties; the president has the power to negotiate treaties although the U.S. Senate has the sole power to ratify treaties. </w:t>
            </w:r>
          </w:p>
        </w:tc>
      </w:tr>
      <w:tr w:rsidR="00FF7FA1" w:rsidRPr="004F37DD" w:rsidTr="006E5104">
        <w:tc>
          <w:tcPr>
            <w:tcW w:w="1330" w:type="dxa"/>
          </w:tcPr>
          <w:p w:rsidR="006E5104" w:rsidRPr="004F37DD" w:rsidRDefault="006E5104"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4155" w:type="dxa"/>
          </w:tcPr>
          <w:p w:rsidR="006E5104" w:rsidRPr="004F37DD" w:rsidRDefault="006E5104" w:rsidP="006E5104">
            <w:pPr>
              <w:contextualSpacing/>
              <w:jc w:val="both"/>
              <w:rPr>
                <w:rFonts w:ascii="Times New Roman" w:hAnsi="Times New Roman" w:cs="Times New Roman"/>
                <w:sz w:val="24"/>
                <w:szCs w:val="24"/>
              </w:rPr>
            </w:pPr>
            <w:r>
              <w:rPr>
                <w:rFonts w:ascii="Times New Roman" w:hAnsi="Times New Roman" w:cs="Times New Roman"/>
                <w:sz w:val="24"/>
                <w:szCs w:val="24"/>
              </w:rPr>
              <w:t>The U.S. Senate did not ratify a treaty.</w:t>
            </w:r>
          </w:p>
        </w:tc>
        <w:tc>
          <w:tcPr>
            <w:tcW w:w="3865" w:type="dxa"/>
          </w:tcPr>
          <w:p w:rsidR="006E5104" w:rsidRPr="004F37DD" w:rsidRDefault="006E5104" w:rsidP="006E5104">
            <w:pPr>
              <w:spacing w:after="200"/>
              <w:contextualSpacing/>
              <w:rPr>
                <w:rFonts w:ascii="Times New Roman" w:hAnsi="Times New Roman" w:cs="Times New Roman"/>
                <w:sz w:val="24"/>
                <w:szCs w:val="24"/>
              </w:rPr>
            </w:pPr>
            <w:r w:rsidRPr="00FF7FA1">
              <w:rPr>
                <w:rFonts w:ascii="Times New Roman" w:hAnsi="Times New Roman" w:cs="Times New Roman"/>
                <w:b/>
                <w:i/>
                <w:sz w:val="24"/>
                <w:szCs w:val="24"/>
              </w:rPr>
              <w:t>Correct</w:t>
            </w:r>
            <w:r>
              <w:rPr>
                <w:rFonts w:ascii="Times New Roman" w:hAnsi="Times New Roman" w:cs="Times New Roman"/>
                <w:sz w:val="24"/>
                <w:szCs w:val="24"/>
              </w:rPr>
              <w:t xml:space="preserve">-The U.S. Senate did not ratify the “League of Nations” which was formed by a treaty for the several nations identified in the bridge to </w:t>
            </w:r>
            <w:r>
              <w:rPr>
                <w:rFonts w:ascii="Times New Roman" w:hAnsi="Times New Roman" w:cs="Times New Roman"/>
                <w:sz w:val="24"/>
                <w:szCs w:val="24"/>
              </w:rPr>
              <w:lastRenderedPageBreak/>
              <w:t xml:space="preserve">support one another.  According to the cartoon, the U.S. president negotiated the treaty (“Designed by the president of the U.S.A.).  The United States did not join the “League of Nations” which means that the Senate refused to confirm the treaty. </w:t>
            </w:r>
          </w:p>
        </w:tc>
      </w:tr>
      <w:tr w:rsidR="006E5104" w:rsidRPr="004F37DD" w:rsidTr="006E5104">
        <w:tc>
          <w:tcPr>
            <w:tcW w:w="1330" w:type="dxa"/>
          </w:tcPr>
          <w:p w:rsidR="006E5104" w:rsidRPr="004F37DD" w:rsidRDefault="006E5104"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lastRenderedPageBreak/>
              <w:t>D</w:t>
            </w:r>
          </w:p>
        </w:tc>
        <w:tc>
          <w:tcPr>
            <w:tcW w:w="4155" w:type="dxa"/>
          </w:tcPr>
          <w:p w:rsidR="006E5104" w:rsidRPr="004F37DD" w:rsidRDefault="006E5104" w:rsidP="006E5104">
            <w:pPr>
              <w:contextualSpacing/>
              <w:jc w:val="both"/>
              <w:rPr>
                <w:rFonts w:ascii="Times New Roman" w:hAnsi="Times New Roman" w:cs="Times New Roman"/>
                <w:sz w:val="24"/>
                <w:szCs w:val="24"/>
              </w:rPr>
            </w:pPr>
            <w:r>
              <w:rPr>
                <w:rFonts w:ascii="Times New Roman" w:hAnsi="Times New Roman" w:cs="Times New Roman"/>
                <w:sz w:val="24"/>
                <w:szCs w:val="24"/>
              </w:rPr>
              <w:t>The Secretary of State did not ratify a treaty.</w:t>
            </w:r>
          </w:p>
        </w:tc>
        <w:tc>
          <w:tcPr>
            <w:tcW w:w="3865" w:type="dxa"/>
          </w:tcPr>
          <w:p w:rsidR="006E5104" w:rsidRPr="004F37DD" w:rsidRDefault="00FF7FA1" w:rsidP="006E5104">
            <w:pPr>
              <w:spacing w:after="200"/>
              <w:contextualSpacing/>
              <w:rPr>
                <w:rFonts w:ascii="Times New Roman" w:hAnsi="Times New Roman" w:cs="Times New Roman"/>
                <w:sz w:val="24"/>
                <w:szCs w:val="24"/>
              </w:rPr>
            </w:pPr>
            <w:r w:rsidRPr="00FF7FA1">
              <w:rPr>
                <w:rFonts w:ascii="Times New Roman" w:hAnsi="Times New Roman" w:cs="Times New Roman"/>
                <w:b/>
                <w:sz w:val="24"/>
                <w:szCs w:val="24"/>
              </w:rPr>
              <w:t>Incorrect</w:t>
            </w:r>
            <w:r>
              <w:rPr>
                <w:rFonts w:ascii="Times New Roman" w:hAnsi="Times New Roman" w:cs="Times New Roman"/>
                <w:sz w:val="24"/>
                <w:szCs w:val="24"/>
              </w:rPr>
              <w:t>-</w:t>
            </w:r>
            <w:r w:rsidR="006E5104">
              <w:rPr>
                <w:rFonts w:ascii="Times New Roman" w:hAnsi="Times New Roman" w:cs="Times New Roman"/>
                <w:sz w:val="24"/>
                <w:szCs w:val="24"/>
              </w:rPr>
              <w:t>The Cabinet does not have the power to ratify treaties; the U.S. Senate has the sole power to ratify treaties.</w:t>
            </w:r>
          </w:p>
        </w:tc>
      </w:tr>
    </w:tbl>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6E5104" w:rsidRDefault="006E5104"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C27E6A" w:rsidRDefault="00C27E6A" w:rsidP="00C62808">
      <w:pPr>
        <w:spacing w:before="100" w:beforeAutospacing="1" w:after="100" w:afterAutospacing="1" w:line="240" w:lineRule="auto"/>
        <w:contextualSpacing/>
        <w:rPr>
          <w:rFonts w:ascii="Times New Roman" w:hAnsi="Times New Roman" w:cs="Times New Roman"/>
          <w:sz w:val="24"/>
          <w:szCs w:val="24"/>
        </w:rPr>
      </w:pPr>
      <w:bookmarkStart w:id="0" w:name="_GoBack"/>
      <w:bookmarkEnd w:id="0"/>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FF7FA1" w:rsidRDefault="00FF7FA1"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p w:rsidR="00C62808" w:rsidRDefault="00C62808" w:rsidP="00C62808">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14"/>
        <w:gridCol w:w="7236"/>
      </w:tblGrid>
      <w:tr w:rsidR="00C62808" w:rsidRPr="004F37DD" w:rsidTr="00FF7FA1">
        <w:tc>
          <w:tcPr>
            <w:tcW w:w="2114" w:type="dxa"/>
          </w:tcPr>
          <w:p w:rsidR="00C62808" w:rsidRPr="004F37DD" w:rsidRDefault="00C62808"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36" w:type="dxa"/>
          </w:tcPr>
          <w:p w:rsidR="00C62808" w:rsidRDefault="00C62808"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G.C.4.1.H1</w:t>
            </w:r>
          </w:p>
        </w:tc>
      </w:tr>
      <w:tr w:rsidR="00C62808" w:rsidRPr="004F37DD" w:rsidTr="00FF7FA1">
        <w:tc>
          <w:tcPr>
            <w:tcW w:w="2114"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36" w:type="dxa"/>
          </w:tcPr>
          <w:p w:rsidR="00C62808" w:rsidRPr="004F37DD" w:rsidRDefault="00C62808"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C62808" w:rsidRPr="004F37DD" w:rsidTr="00FF7FA1">
        <w:tc>
          <w:tcPr>
            <w:tcW w:w="2114"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36" w:type="dxa"/>
          </w:tcPr>
          <w:p w:rsidR="00C62808" w:rsidRPr="004F37DD" w:rsidRDefault="00C62808" w:rsidP="00F41AF7">
            <w:pPr>
              <w:spacing w:after="200"/>
              <w:contextualSpacing/>
              <w:rPr>
                <w:rFonts w:ascii="Times New Roman" w:hAnsi="Times New Roman" w:cs="Times New Roman"/>
                <w:sz w:val="24"/>
                <w:szCs w:val="24"/>
              </w:rPr>
            </w:pPr>
            <w:r>
              <w:rPr>
                <w:rFonts w:ascii="Times New Roman" w:hAnsi="Times New Roman" w:cs="Times New Roman"/>
                <w:sz w:val="24"/>
                <w:szCs w:val="24"/>
              </w:rPr>
              <w:t>H</w:t>
            </w:r>
            <w:r w:rsidR="00FF7FA1">
              <w:rPr>
                <w:rFonts w:ascii="Times New Roman" w:hAnsi="Times New Roman" w:cs="Times New Roman"/>
                <w:sz w:val="24"/>
                <w:szCs w:val="24"/>
              </w:rPr>
              <w:t>igh</w:t>
            </w:r>
          </w:p>
        </w:tc>
      </w:tr>
      <w:tr w:rsidR="00C62808" w:rsidRPr="00804E68" w:rsidTr="00FF7FA1">
        <w:tc>
          <w:tcPr>
            <w:tcW w:w="2114" w:type="dxa"/>
          </w:tcPr>
          <w:p w:rsidR="00C62808" w:rsidRPr="004F37DD" w:rsidRDefault="00C62808"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36" w:type="dxa"/>
          </w:tcPr>
          <w:p w:rsidR="00C62808" w:rsidRPr="00C62808"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 xml:space="preserve">Below is a graph about high school graduation rates in the United States.  </w:t>
            </w:r>
          </w:p>
          <w:p w:rsidR="00C62808" w:rsidRDefault="00C62808" w:rsidP="00F41AF7">
            <w:pPr>
              <w:tabs>
                <w:tab w:val="center" w:pos="3501"/>
              </w:tabs>
              <w:contextualSpacing/>
              <w:rPr>
                <w:noProof/>
              </w:rPr>
            </w:pPr>
            <w:r>
              <w:rPr>
                <w:noProof/>
              </w:rPr>
              <w:drawing>
                <wp:anchor distT="0" distB="0" distL="114300" distR="114300" simplePos="0" relativeHeight="251664384" behindDoc="0" locked="0" layoutInCell="1" allowOverlap="1" wp14:anchorId="0C05FAD1" wp14:editId="5C73D574">
                  <wp:simplePos x="0" y="0"/>
                  <wp:positionH relativeFrom="column">
                    <wp:posOffset>-36830</wp:posOffset>
                  </wp:positionH>
                  <wp:positionV relativeFrom="paragraph">
                    <wp:posOffset>116840</wp:posOffset>
                  </wp:positionV>
                  <wp:extent cx="4448175" cy="3362325"/>
                  <wp:effectExtent l="0" t="0" r="9525" b="952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C62808" w:rsidRPr="007D489B" w:rsidRDefault="00C62808" w:rsidP="00F41AF7">
            <w:pPr>
              <w:tabs>
                <w:tab w:val="center" w:pos="3501"/>
              </w:tabs>
              <w:contextualSpacing/>
              <w:rPr>
                <w:rFonts w:ascii="Times New Roman" w:hAnsi="Times New Roman" w:cs="Times New Roman"/>
                <w:noProof/>
                <w:sz w:val="20"/>
                <w:szCs w:val="20"/>
              </w:rPr>
            </w:pPr>
            <w:r>
              <w:rPr>
                <w:rFonts w:ascii="Times New Roman" w:hAnsi="Times New Roman" w:cs="Times New Roman"/>
                <w:noProof/>
                <w:sz w:val="20"/>
                <w:szCs w:val="20"/>
              </w:rPr>
              <w:t>Source:  Adapted from National Center for Education Statistics</w:t>
            </w:r>
          </w:p>
          <w:p w:rsidR="00C62808" w:rsidRDefault="00C62808" w:rsidP="00F41AF7">
            <w:pPr>
              <w:tabs>
                <w:tab w:val="center" w:pos="3501"/>
              </w:tabs>
              <w:contextualSpacing/>
              <w:rPr>
                <w:rFonts w:ascii="Times New Roman" w:hAnsi="Times New Roman" w:cs="Times New Roman"/>
                <w:sz w:val="24"/>
                <w:szCs w:val="24"/>
              </w:rPr>
            </w:pPr>
          </w:p>
          <w:p w:rsidR="00C62808" w:rsidRPr="00804E68" w:rsidRDefault="00C62808"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Which long term domestic policy goal is reflected in the graph?</w:t>
            </w:r>
          </w:p>
        </w:tc>
      </w:tr>
      <w:tr w:rsidR="00FF7FA1" w:rsidRPr="004F37DD" w:rsidTr="00B53860">
        <w:tc>
          <w:tcPr>
            <w:tcW w:w="2114" w:type="dxa"/>
          </w:tcPr>
          <w:p w:rsidR="00FF7FA1" w:rsidRPr="004F37DD" w:rsidRDefault="00FF7FA1"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7236" w:type="dxa"/>
          </w:tcPr>
          <w:p w:rsidR="00FF7FA1" w:rsidRPr="004F37DD" w:rsidRDefault="00FF7FA1"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career preparation </w:t>
            </w:r>
          </w:p>
        </w:tc>
      </w:tr>
      <w:tr w:rsidR="00FF7FA1" w:rsidRPr="004F37DD" w:rsidTr="007A47BA">
        <w:tc>
          <w:tcPr>
            <w:tcW w:w="2114" w:type="dxa"/>
          </w:tcPr>
          <w:p w:rsidR="00FF7FA1" w:rsidRPr="004F37DD" w:rsidRDefault="00FF7FA1"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7236" w:type="dxa"/>
          </w:tcPr>
          <w:p w:rsidR="00FF7FA1" w:rsidRPr="004F37DD" w:rsidRDefault="00FF7FA1" w:rsidP="00F41AF7">
            <w:pPr>
              <w:spacing w:after="200"/>
              <w:contextualSpacing/>
              <w:rPr>
                <w:rFonts w:ascii="Times New Roman" w:hAnsi="Times New Roman" w:cs="Times New Roman"/>
                <w:sz w:val="24"/>
                <w:szCs w:val="24"/>
              </w:rPr>
            </w:pPr>
            <w:r>
              <w:rPr>
                <w:rFonts w:ascii="Times New Roman" w:hAnsi="Times New Roman" w:cs="Times New Roman"/>
                <w:sz w:val="24"/>
                <w:szCs w:val="24"/>
              </w:rPr>
              <w:t>physical fitness</w:t>
            </w:r>
          </w:p>
        </w:tc>
      </w:tr>
      <w:tr w:rsidR="00FF7FA1" w:rsidRPr="004F37DD" w:rsidTr="00131751">
        <w:tc>
          <w:tcPr>
            <w:tcW w:w="2114" w:type="dxa"/>
          </w:tcPr>
          <w:p w:rsidR="00FF7FA1" w:rsidRPr="004F37DD" w:rsidRDefault="00FF7FA1"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7236" w:type="dxa"/>
          </w:tcPr>
          <w:p w:rsidR="00FF7FA1" w:rsidRPr="004F37DD" w:rsidRDefault="00FF7FA1" w:rsidP="00F41AF7">
            <w:pPr>
              <w:spacing w:after="200"/>
              <w:contextualSpacing/>
              <w:rPr>
                <w:rFonts w:ascii="Times New Roman" w:hAnsi="Times New Roman" w:cs="Times New Roman"/>
                <w:sz w:val="24"/>
                <w:szCs w:val="24"/>
              </w:rPr>
            </w:pPr>
            <w:r>
              <w:rPr>
                <w:rFonts w:ascii="Times New Roman" w:hAnsi="Times New Roman" w:cs="Times New Roman"/>
                <w:sz w:val="24"/>
                <w:szCs w:val="24"/>
              </w:rPr>
              <w:t>racial equality</w:t>
            </w:r>
          </w:p>
        </w:tc>
      </w:tr>
      <w:tr w:rsidR="00FF7FA1" w:rsidRPr="004F37DD" w:rsidTr="007F3DD5">
        <w:tc>
          <w:tcPr>
            <w:tcW w:w="2114" w:type="dxa"/>
          </w:tcPr>
          <w:p w:rsidR="00FF7FA1" w:rsidRPr="004F37DD" w:rsidRDefault="00FF7FA1"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7236" w:type="dxa"/>
          </w:tcPr>
          <w:p w:rsidR="00FF7FA1" w:rsidRPr="004F37DD" w:rsidRDefault="00FF7FA1" w:rsidP="00F41AF7">
            <w:pPr>
              <w:spacing w:after="200"/>
              <w:contextualSpacing/>
              <w:rPr>
                <w:rFonts w:ascii="Times New Roman" w:hAnsi="Times New Roman" w:cs="Times New Roman"/>
                <w:sz w:val="24"/>
                <w:szCs w:val="24"/>
              </w:rPr>
            </w:pPr>
            <w:r>
              <w:rPr>
                <w:rFonts w:ascii="Times New Roman" w:hAnsi="Times New Roman" w:cs="Times New Roman"/>
                <w:sz w:val="24"/>
                <w:szCs w:val="24"/>
              </w:rPr>
              <w:t>public safety</w:t>
            </w:r>
          </w:p>
        </w:tc>
      </w:tr>
    </w:tbl>
    <w:p w:rsidR="003461E5" w:rsidRDefault="003461E5">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114"/>
        <w:gridCol w:w="3618"/>
        <w:gridCol w:w="3618"/>
      </w:tblGrid>
      <w:tr w:rsidR="00FF7FA1" w:rsidRPr="004F37DD" w:rsidTr="0099662B">
        <w:tc>
          <w:tcPr>
            <w:tcW w:w="2114" w:type="dxa"/>
          </w:tcPr>
          <w:p w:rsidR="00FF7FA1" w:rsidRPr="004F37DD" w:rsidRDefault="00FF7FA1" w:rsidP="0099662B">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36" w:type="dxa"/>
            <w:gridSpan w:val="2"/>
          </w:tcPr>
          <w:p w:rsidR="00FF7FA1" w:rsidRDefault="00FF7FA1" w:rsidP="0099662B">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G.C.4.1.H1</w:t>
            </w:r>
          </w:p>
        </w:tc>
      </w:tr>
      <w:tr w:rsidR="00FF7FA1" w:rsidRPr="004F37DD" w:rsidTr="0099662B">
        <w:tc>
          <w:tcPr>
            <w:tcW w:w="2114" w:type="dxa"/>
          </w:tcPr>
          <w:p w:rsidR="00FF7FA1" w:rsidRPr="004F37DD" w:rsidRDefault="00FF7FA1"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36" w:type="dxa"/>
            <w:gridSpan w:val="2"/>
          </w:tcPr>
          <w:p w:rsidR="00FF7FA1" w:rsidRPr="004F37DD" w:rsidRDefault="00FF7FA1" w:rsidP="0099662B">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SS.7.C.4.1</w:t>
            </w:r>
          </w:p>
        </w:tc>
      </w:tr>
      <w:tr w:rsidR="00FF7FA1" w:rsidRPr="004F37DD" w:rsidTr="0099662B">
        <w:tc>
          <w:tcPr>
            <w:tcW w:w="2114" w:type="dxa"/>
          </w:tcPr>
          <w:p w:rsidR="00FF7FA1" w:rsidRPr="004F37DD" w:rsidRDefault="00FF7FA1"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36" w:type="dxa"/>
            <w:gridSpan w:val="2"/>
          </w:tcPr>
          <w:p w:rsidR="00FF7FA1" w:rsidRPr="004F37DD" w:rsidRDefault="00FF7FA1" w:rsidP="0099662B">
            <w:pPr>
              <w:spacing w:after="200"/>
              <w:contextualSpacing/>
              <w:rPr>
                <w:rFonts w:ascii="Times New Roman" w:hAnsi="Times New Roman" w:cs="Times New Roman"/>
                <w:sz w:val="24"/>
                <w:szCs w:val="24"/>
              </w:rPr>
            </w:pPr>
            <w:r>
              <w:rPr>
                <w:rFonts w:ascii="Times New Roman" w:hAnsi="Times New Roman" w:cs="Times New Roman"/>
                <w:sz w:val="24"/>
                <w:szCs w:val="24"/>
              </w:rPr>
              <w:t>High</w:t>
            </w:r>
          </w:p>
        </w:tc>
      </w:tr>
      <w:tr w:rsidR="00FF7FA1" w:rsidRPr="00804E68" w:rsidTr="0099662B">
        <w:tc>
          <w:tcPr>
            <w:tcW w:w="2114" w:type="dxa"/>
          </w:tcPr>
          <w:p w:rsidR="00FF7FA1" w:rsidRPr="004F37DD" w:rsidRDefault="00FF7FA1"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36" w:type="dxa"/>
            <w:gridSpan w:val="2"/>
          </w:tcPr>
          <w:p w:rsidR="00FF7FA1" w:rsidRPr="00C62808" w:rsidRDefault="00FF7FA1" w:rsidP="0099662B">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 xml:space="preserve">Below is a graph about high school graduation rates in the United States.  </w:t>
            </w:r>
          </w:p>
          <w:p w:rsidR="00FF7FA1" w:rsidRDefault="00FF7FA1" w:rsidP="0099662B">
            <w:pPr>
              <w:tabs>
                <w:tab w:val="center" w:pos="3501"/>
              </w:tabs>
              <w:contextualSpacing/>
              <w:rPr>
                <w:noProof/>
              </w:rPr>
            </w:pPr>
            <w:r>
              <w:rPr>
                <w:noProof/>
              </w:rPr>
              <w:drawing>
                <wp:anchor distT="0" distB="0" distL="114300" distR="114300" simplePos="0" relativeHeight="251668480" behindDoc="0" locked="0" layoutInCell="1" allowOverlap="1" wp14:anchorId="7CDFC1E1" wp14:editId="2F1DC009">
                  <wp:simplePos x="0" y="0"/>
                  <wp:positionH relativeFrom="column">
                    <wp:posOffset>-36830</wp:posOffset>
                  </wp:positionH>
                  <wp:positionV relativeFrom="paragraph">
                    <wp:posOffset>116840</wp:posOffset>
                  </wp:positionV>
                  <wp:extent cx="4448175" cy="3362325"/>
                  <wp:effectExtent l="0" t="0" r="9525" b="952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FF7FA1" w:rsidRPr="007D489B" w:rsidRDefault="00FF7FA1" w:rsidP="0099662B">
            <w:pPr>
              <w:tabs>
                <w:tab w:val="center" w:pos="3501"/>
              </w:tabs>
              <w:contextualSpacing/>
              <w:rPr>
                <w:rFonts w:ascii="Times New Roman" w:hAnsi="Times New Roman" w:cs="Times New Roman"/>
                <w:noProof/>
                <w:sz w:val="20"/>
                <w:szCs w:val="20"/>
              </w:rPr>
            </w:pPr>
            <w:r>
              <w:rPr>
                <w:rFonts w:ascii="Times New Roman" w:hAnsi="Times New Roman" w:cs="Times New Roman"/>
                <w:noProof/>
                <w:sz w:val="20"/>
                <w:szCs w:val="20"/>
              </w:rPr>
              <w:t>Source:  Adapted from National Center for Education Statistics</w:t>
            </w:r>
          </w:p>
          <w:p w:rsidR="00FF7FA1" w:rsidRDefault="00FF7FA1" w:rsidP="0099662B">
            <w:pPr>
              <w:tabs>
                <w:tab w:val="center" w:pos="3501"/>
              </w:tabs>
              <w:contextualSpacing/>
              <w:rPr>
                <w:rFonts w:ascii="Times New Roman" w:hAnsi="Times New Roman" w:cs="Times New Roman"/>
                <w:sz w:val="24"/>
                <w:szCs w:val="24"/>
              </w:rPr>
            </w:pPr>
          </w:p>
          <w:p w:rsidR="00FF7FA1" w:rsidRPr="00804E68" w:rsidRDefault="00FF7FA1" w:rsidP="0099662B">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Which long term domestic policy goal is reflected in the graph?</w:t>
            </w:r>
          </w:p>
        </w:tc>
      </w:tr>
      <w:tr w:rsidR="00FF7FA1" w:rsidRPr="004F37DD" w:rsidTr="00B2551B">
        <w:tc>
          <w:tcPr>
            <w:tcW w:w="2114" w:type="dxa"/>
          </w:tcPr>
          <w:p w:rsidR="00FF7FA1" w:rsidRPr="004F37DD" w:rsidRDefault="00FF7FA1"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3618" w:type="dxa"/>
          </w:tcPr>
          <w:p w:rsidR="00FF7FA1" w:rsidRPr="004F37DD" w:rsidRDefault="00FF7FA1" w:rsidP="0099662B">
            <w:pPr>
              <w:contextualSpacing/>
              <w:rPr>
                <w:rFonts w:ascii="Times New Roman" w:hAnsi="Times New Roman" w:cs="Times New Roman"/>
                <w:sz w:val="24"/>
                <w:szCs w:val="24"/>
              </w:rPr>
            </w:pPr>
            <w:r>
              <w:rPr>
                <w:rFonts w:ascii="Times New Roman" w:hAnsi="Times New Roman" w:cs="Times New Roman"/>
                <w:sz w:val="24"/>
                <w:szCs w:val="24"/>
              </w:rPr>
              <w:t xml:space="preserve">career preparation </w:t>
            </w:r>
          </w:p>
        </w:tc>
        <w:tc>
          <w:tcPr>
            <w:tcW w:w="3618" w:type="dxa"/>
          </w:tcPr>
          <w:p w:rsidR="00FF7FA1" w:rsidRPr="004F37DD" w:rsidRDefault="00FF7FA1" w:rsidP="0099662B">
            <w:pPr>
              <w:spacing w:after="200"/>
              <w:contextualSpacing/>
              <w:rPr>
                <w:rFonts w:ascii="Times New Roman" w:hAnsi="Times New Roman" w:cs="Times New Roman"/>
                <w:sz w:val="24"/>
                <w:szCs w:val="24"/>
              </w:rPr>
            </w:pPr>
            <w:r w:rsidRPr="001B7B52">
              <w:rPr>
                <w:rFonts w:ascii="Times New Roman" w:hAnsi="Times New Roman" w:cs="Times New Roman"/>
                <w:b/>
                <w:i/>
                <w:sz w:val="24"/>
                <w:szCs w:val="24"/>
              </w:rPr>
              <w:t>Correct</w:t>
            </w:r>
            <w:r>
              <w:rPr>
                <w:rFonts w:ascii="Times New Roman" w:hAnsi="Times New Roman" w:cs="Times New Roman"/>
                <w:sz w:val="24"/>
                <w:szCs w:val="24"/>
              </w:rPr>
              <w:t xml:space="preserve">-Educational success leads to improved career and professional opportunities.  </w:t>
            </w:r>
          </w:p>
        </w:tc>
      </w:tr>
      <w:tr w:rsidR="00FF7FA1" w:rsidRPr="004F37DD" w:rsidTr="00EC6755">
        <w:tc>
          <w:tcPr>
            <w:tcW w:w="2114" w:type="dxa"/>
          </w:tcPr>
          <w:p w:rsidR="00FF7FA1" w:rsidRPr="004F37DD" w:rsidRDefault="00FF7FA1"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3618" w:type="dxa"/>
          </w:tcPr>
          <w:p w:rsidR="00FF7FA1" w:rsidRPr="004F37DD" w:rsidRDefault="00FF7FA1" w:rsidP="0099662B">
            <w:pPr>
              <w:contextualSpacing/>
              <w:rPr>
                <w:rFonts w:ascii="Times New Roman" w:hAnsi="Times New Roman" w:cs="Times New Roman"/>
                <w:sz w:val="24"/>
                <w:szCs w:val="24"/>
              </w:rPr>
            </w:pPr>
            <w:r>
              <w:rPr>
                <w:rFonts w:ascii="Times New Roman" w:hAnsi="Times New Roman" w:cs="Times New Roman"/>
                <w:sz w:val="24"/>
                <w:szCs w:val="24"/>
              </w:rPr>
              <w:t>physical fitness</w:t>
            </w:r>
          </w:p>
        </w:tc>
        <w:tc>
          <w:tcPr>
            <w:tcW w:w="3618" w:type="dxa"/>
          </w:tcPr>
          <w:p w:rsidR="00FF7FA1" w:rsidRPr="004F37DD" w:rsidRDefault="00FF7FA1" w:rsidP="0099662B">
            <w:pPr>
              <w:spacing w:after="200"/>
              <w:contextualSpacing/>
              <w:rPr>
                <w:rFonts w:ascii="Times New Roman" w:hAnsi="Times New Roman" w:cs="Times New Roman"/>
                <w:sz w:val="24"/>
                <w:szCs w:val="24"/>
              </w:rPr>
            </w:pPr>
            <w:r w:rsidRPr="001B7B52">
              <w:rPr>
                <w:rFonts w:ascii="Times New Roman" w:hAnsi="Times New Roman" w:cs="Times New Roman"/>
                <w:b/>
                <w:sz w:val="24"/>
                <w:szCs w:val="24"/>
              </w:rPr>
              <w:t>Incorrec</w:t>
            </w:r>
            <w:r>
              <w:rPr>
                <w:rFonts w:ascii="Times New Roman" w:hAnsi="Times New Roman" w:cs="Times New Roman"/>
                <w:sz w:val="24"/>
                <w:szCs w:val="24"/>
              </w:rPr>
              <w:t xml:space="preserve">t-The focus on public high school students’ graduation rate is not related to physical fitness, which, while taught in public school, does not play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direct, long term role in long term economic success. </w:t>
            </w:r>
          </w:p>
        </w:tc>
      </w:tr>
      <w:tr w:rsidR="00FF7FA1" w:rsidRPr="004F37DD" w:rsidTr="007B2E01">
        <w:tc>
          <w:tcPr>
            <w:tcW w:w="2114" w:type="dxa"/>
          </w:tcPr>
          <w:p w:rsidR="00FF7FA1" w:rsidRPr="004F37DD" w:rsidRDefault="00FF7FA1"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3618" w:type="dxa"/>
          </w:tcPr>
          <w:p w:rsidR="00FF7FA1" w:rsidRPr="004F37DD" w:rsidRDefault="00FF7FA1" w:rsidP="0099662B">
            <w:pPr>
              <w:contextualSpacing/>
              <w:rPr>
                <w:rFonts w:ascii="Times New Roman" w:hAnsi="Times New Roman" w:cs="Times New Roman"/>
                <w:sz w:val="24"/>
                <w:szCs w:val="24"/>
              </w:rPr>
            </w:pPr>
            <w:r>
              <w:rPr>
                <w:rFonts w:ascii="Times New Roman" w:hAnsi="Times New Roman" w:cs="Times New Roman"/>
                <w:sz w:val="24"/>
                <w:szCs w:val="24"/>
              </w:rPr>
              <w:t>racial equality</w:t>
            </w:r>
          </w:p>
        </w:tc>
        <w:tc>
          <w:tcPr>
            <w:tcW w:w="3618" w:type="dxa"/>
          </w:tcPr>
          <w:p w:rsidR="00FF7FA1" w:rsidRPr="004F37DD" w:rsidRDefault="00FF7FA1" w:rsidP="0099662B">
            <w:pPr>
              <w:spacing w:after="200"/>
              <w:contextualSpacing/>
              <w:rPr>
                <w:rFonts w:ascii="Times New Roman" w:hAnsi="Times New Roman" w:cs="Times New Roman"/>
                <w:sz w:val="24"/>
                <w:szCs w:val="24"/>
              </w:rPr>
            </w:pPr>
            <w:r w:rsidRPr="001B7B52">
              <w:rPr>
                <w:rFonts w:ascii="Times New Roman" w:hAnsi="Times New Roman" w:cs="Times New Roman"/>
                <w:b/>
                <w:sz w:val="24"/>
                <w:szCs w:val="24"/>
              </w:rPr>
              <w:t>Incorrect</w:t>
            </w:r>
            <w:r>
              <w:rPr>
                <w:rFonts w:ascii="Times New Roman" w:hAnsi="Times New Roman" w:cs="Times New Roman"/>
                <w:sz w:val="24"/>
                <w:szCs w:val="24"/>
              </w:rPr>
              <w:t xml:space="preserve">-The focus on public high school students’ graduation success does not address racial equality even though racial equality may play a role in public high school students’ success.  </w:t>
            </w:r>
          </w:p>
        </w:tc>
      </w:tr>
      <w:tr w:rsidR="00FF7FA1" w:rsidRPr="004F37DD" w:rsidTr="00303C4F">
        <w:tc>
          <w:tcPr>
            <w:tcW w:w="2114" w:type="dxa"/>
          </w:tcPr>
          <w:p w:rsidR="00FF7FA1" w:rsidRPr="004F37DD" w:rsidRDefault="00FF7FA1" w:rsidP="0099662B">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3618" w:type="dxa"/>
          </w:tcPr>
          <w:p w:rsidR="00FF7FA1" w:rsidRPr="004F37DD" w:rsidRDefault="00FF7FA1" w:rsidP="0099662B">
            <w:pPr>
              <w:contextualSpacing/>
              <w:rPr>
                <w:rFonts w:ascii="Times New Roman" w:hAnsi="Times New Roman" w:cs="Times New Roman"/>
                <w:sz w:val="24"/>
                <w:szCs w:val="24"/>
              </w:rPr>
            </w:pPr>
            <w:r>
              <w:rPr>
                <w:rFonts w:ascii="Times New Roman" w:hAnsi="Times New Roman" w:cs="Times New Roman"/>
                <w:sz w:val="24"/>
                <w:szCs w:val="24"/>
              </w:rPr>
              <w:t>public safety</w:t>
            </w:r>
          </w:p>
        </w:tc>
        <w:tc>
          <w:tcPr>
            <w:tcW w:w="3618" w:type="dxa"/>
          </w:tcPr>
          <w:p w:rsidR="00FF7FA1" w:rsidRPr="004F37DD" w:rsidRDefault="00FF7FA1" w:rsidP="00FF7FA1">
            <w:pPr>
              <w:spacing w:after="200"/>
              <w:contextualSpacing/>
              <w:rPr>
                <w:rFonts w:ascii="Times New Roman" w:hAnsi="Times New Roman" w:cs="Times New Roman"/>
                <w:sz w:val="24"/>
                <w:szCs w:val="24"/>
              </w:rPr>
            </w:pPr>
            <w:r w:rsidRPr="001B7B52">
              <w:rPr>
                <w:rFonts w:ascii="Times New Roman" w:hAnsi="Times New Roman" w:cs="Times New Roman"/>
                <w:b/>
                <w:sz w:val="24"/>
                <w:szCs w:val="24"/>
              </w:rPr>
              <w:t>Incorrect</w:t>
            </w:r>
            <w:r>
              <w:rPr>
                <w:rFonts w:ascii="Times New Roman" w:hAnsi="Times New Roman" w:cs="Times New Roman"/>
                <w:sz w:val="24"/>
                <w:szCs w:val="24"/>
              </w:rPr>
              <w:t xml:space="preserve">-The focus on public </w:t>
            </w:r>
            <w:r>
              <w:rPr>
                <w:rFonts w:ascii="Times New Roman" w:hAnsi="Times New Roman" w:cs="Times New Roman"/>
                <w:sz w:val="24"/>
                <w:szCs w:val="24"/>
              </w:rPr>
              <w:lastRenderedPageBreak/>
              <w:t xml:space="preserve">high school students’ graduation success does not address public safety even though being safe may play an important role in high school students’ success.    </w:t>
            </w:r>
          </w:p>
        </w:tc>
      </w:tr>
    </w:tbl>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Default="00FF7FA1">
      <w:pPr>
        <w:rPr>
          <w:rFonts w:ascii="Times New Roman" w:hAnsi="Times New Roman" w:cs="Times New Roman"/>
          <w:sz w:val="24"/>
          <w:szCs w:val="24"/>
        </w:rPr>
      </w:pPr>
    </w:p>
    <w:p w:rsidR="00FF7FA1" w:rsidRPr="00C62808" w:rsidRDefault="00FF7FA1">
      <w:pPr>
        <w:rPr>
          <w:rFonts w:ascii="Times New Roman" w:hAnsi="Times New Roman" w:cs="Times New Roman"/>
          <w:sz w:val="24"/>
          <w:szCs w:val="24"/>
        </w:rPr>
      </w:pPr>
    </w:p>
    <w:sectPr w:rsidR="00FF7FA1" w:rsidRPr="00C628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104" w:rsidRDefault="006E5104" w:rsidP="006E5104">
      <w:pPr>
        <w:spacing w:after="0" w:line="240" w:lineRule="auto"/>
      </w:pPr>
      <w:r>
        <w:separator/>
      </w:r>
    </w:p>
  </w:endnote>
  <w:endnote w:type="continuationSeparator" w:id="0">
    <w:p w:rsidR="006E5104" w:rsidRDefault="006E5104" w:rsidP="006E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104" w:rsidRDefault="006E5104" w:rsidP="006E5104">
      <w:pPr>
        <w:spacing w:after="0" w:line="240" w:lineRule="auto"/>
      </w:pPr>
      <w:r>
        <w:separator/>
      </w:r>
    </w:p>
  </w:footnote>
  <w:footnote w:type="continuationSeparator" w:id="0">
    <w:p w:rsidR="006E5104" w:rsidRDefault="006E5104" w:rsidP="006E51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08"/>
    <w:rsid w:val="00024EF7"/>
    <w:rsid w:val="001B7B52"/>
    <w:rsid w:val="003461E5"/>
    <w:rsid w:val="004D0CB8"/>
    <w:rsid w:val="006E5104"/>
    <w:rsid w:val="00850AB5"/>
    <w:rsid w:val="00B055EC"/>
    <w:rsid w:val="00C27E6A"/>
    <w:rsid w:val="00C62808"/>
    <w:rsid w:val="00C87FBC"/>
    <w:rsid w:val="00FF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08"/>
    <w:rPr>
      <w:rFonts w:ascii="Tahoma" w:hAnsi="Tahoma" w:cs="Tahoma"/>
      <w:sz w:val="16"/>
      <w:szCs w:val="16"/>
    </w:rPr>
  </w:style>
  <w:style w:type="paragraph" w:styleId="Header">
    <w:name w:val="header"/>
    <w:basedOn w:val="Normal"/>
    <w:link w:val="HeaderChar"/>
    <w:uiPriority w:val="99"/>
    <w:unhideWhenUsed/>
    <w:rsid w:val="006E5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04"/>
  </w:style>
  <w:style w:type="paragraph" w:styleId="Footer">
    <w:name w:val="footer"/>
    <w:basedOn w:val="Normal"/>
    <w:link w:val="FooterChar"/>
    <w:uiPriority w:val="99"/>
    <w:unhideWhenUsed/>
    <w:rsid w:val="006E5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2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2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08"/>
    <w:rPr>
      <w:rFonts w:ascii="Tahoma" w:hAnsi="Tahoma" w:cs="Tahoma"/>
      <w:sz w:val="16"/>
      <w:szCs w:val="16"/>
    </w:rPr>
  </w:style>
  <w:style w:type="paragraph" w:styleId="Header">
    <w:name w:val="header"/>
    <w:basedOn w:val="Normal"/>
    <w:link w:val="HeaderChar"/>
    <w:uiPriority w:val="99"/>
    <w:unhideWhenUsed/>
    <w:rsid w:val="006E5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04"/>
  </w:style>
  <w:style w:type="paragraph" w:styleId="Footer">
    <w:name w:val="footer"/>
    <w:basedOn w:val="Normal"/>
    <w:link w:val="FooterChar"/>
    <w:uiPriority w:val="99"/>
    <w:unhideWhenUsed/>
    <w:rsid w:val="006E5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200"/>
              <a:t>Average Freshman Graduation Rate </a:t>
            </a:r>
          </a:p>
          <a:p>
            <a:pPr>
              <a:defRPr/>
            </a:pPr>
            <a:r>
              <a:rPr lang="en-US" sz="1200"/>
              <a:t>for Public High School Students </a:t>
            </a:r>
          </a:p>
        </c:rich>
      </c:tx>
      <c:layout/>
      <c:overlay val="0"/>
    </c:title>
    <c:autoTitleDeleted val="0"/>
    <c:plotArea>
      <c:layout/>
      <c:barChart>
        <c:barDir val="col"/>
        <c:grouping val="clustered"/>
        <c:varyColors val="0"/>
        <c:ser>
          <c:idx val="0"/>
          <c:order val="0"/>
          <c:tx>
            <c:strRef>
              <c:f>Sheet1!$B$1</c:f>
              <c:strCache>
                <c:ptCount val="1"/>
                <c:pt idx="0">
                  <c:v>Average freshman graduation rate for public high school students (In percentage)</c:v>
                </c:pt>
              </c:strCache>
            </c:strRef>
          </c:tx>
          <c:invertIfNegative val="0"/>
          <c:cat>
            <c:strRef>
              <c:f>Sheet1!$A$2:$A$6</c:f>
              <c:strCache>
                <c:ptCount val="5"/>
                <c:pt idx="0">
                  <c:v>1990-91</c:v>
                </c:pt>
                <c:pt idx="1">
                  <c:v>1995-96</c:v>
                </c:pt>
                <c:pt idx="2">
                  <c:v>2000-01</c:v>
                </c:pt>
                <c:pt idx="3">
                  <c:v>2005-06</c:v>
                </c:pt>
                <c:pt idx="4">
                  <c:v>2010-11</c:v>
                </c:pt>
              </c:strCache>
            </c:strRef>
          </c:cat>
          <c:val>
            <c:numRef>
              <c:f>Sheet1!$B$2:$B$6</c:f>
              <c:numCache>
                <c:formatCode>General</c:formatCode>
                <c:ptCount val="5"/>
                <c:pt idx="0">
                  <c:v>73.7</c:v>
                </c:pt>
                <c:pt idx="1">
                  <c:v>71</c:v>
                </c:pt>
                <c:pt idx="2">
                  <c:v>71.7</c:v>
                </c:pt>
                <c:pt idx="3">
                  <c:v>73.400000000000006</c:v>
                </c:pt>
                <c:pt idx="4">
                  <c:v>78</c:v>
                </c:pt>
              </c:numCache>
            </c:numRef>
          </c:val>
        </c:ser>
        <c:dLbls>
          <c:showLegendKey val="0"/>
          <c:showVal val="0"/>
          <c:showCatName val="0"/>
          <c:showSerName val="0"/>
          <c:showPercent val="0"/>
          <c:showBubbleSize val="0"/>
        </c:dLbls>
        <c:gapWidth val="300"/>
        <c:axId val="98584064"/>
        <c:axId val="64280768"/>
      </c:barChart>
      <c:catAx>
        <c:axId val="98584064"/>
        <c:scaling>
          <c:orientation val="minMax"/>
        </c:scaling>
        <c:delete val="0"/>
        <c:axPos val="b"/>
        <c:title>
          <c:tx>
            <c:rich>
              <a:bodyPr/>
              <a:lstStyle/>
              <a:p>
                <a:pPr>
                  <a:defRPr/>
                </a:pPr>
                <a:r>
                  <a:rPr lang="en-US" sz="1200"/>
                  <a:t>Years</a:t>
                </a:r>
              </a:p>
            </c:rich>
          </c:tx>
          <c:layout/>
          <c:overlay val="0"/>
        </c:title>
        <c:numFmt formatCode="General" sourceLinked="0"/>
        <c:majorTickMark val="none"/>
        <c:minorTickMark val="none"/>
        <c:tickLblPos val="nextTo"/>
        <c:crossAx val="64280768"/>
        <c:crosses val="autoZero"/>
        <c:auto val="1"/>
        <c:lblAlgn val="ctr"/>
        <c:lblOffset val="100"/>
        <c:noMultiLvlLbl val="0"/>
      </c:catAx>
      <c:valAx>
        <c:axId val="64280768"/>
        <c:scaling>
          <c:orientation val="minMax"/>
        </c:scaling>
        <c:delete val="0"/>
        <c:axPos val="l"/>
        <c:majorGridlines/>
        <c:minorGridlines/>
        <c:title>
          <c:tx>
            <c:rich>
              <a:bodyPr/>
              <a:lstStyle/>
              <a:p>
                <a:pPr>
                  <a:defRPr/>
                </a:pPr>
                <a:r>
                  <a:rPr lang="en-US" sz="1200"/>
                  <a:t>Percent</a:t>
                </a:r>
                <a:r>
                  <a:rPr lang="en-US" sz="1200" baseline="0"/>
                  <a:t> Graduating</a:t>
                </a:r>
                <a:endParaRPr lang="en-US" sz="1200"/>
              </a:p>
            </c:rich>
          </c:tx>
          <c:layout/>
          <c:overlay val="0"/>
        </c:title>
        <c:numFmt formatCode="General" sourceLinked="1"/>
        <c:majorTickMark val="out"/>
        <c:minorTickMark val="none"/>
        <c:tickLblPos val="nextTo"/>
        <c:crossAx val="98584064"/>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a:lstStyle/>
          <a:p>
            <a:pPr>
              <a:defRPr/>
            </a:pPr>
            <a:r>
              <a:rPr lang="en-US" sz="1200"/>
              <a:t>Average Freshman Graduation Rate </a:t>
            </a:r>
          </a:p>
          <a:p>
            <a:pPr>
              <a:defRPr/>
            </a:pPr>
            <a:r>
              <a:rPr lang="en-US" sz="1200"/>
              <a:t>for Public High School Students </a:t>
            </a:r>
          </a:p>
        </c:rich>
      </c:tx>
      <c:layout/>
      <c:overlay val="0"/>
    </c:title>
    <c:autoTitleDeleted val="0"/>
    <c:plotArea>
      <c:layout/>
      <c:barChart>
        <c:barDir val="col"/>
        <c:grouping val="clustered"/>
        <c:varyColors val="0"/>
        <c:ser>
          <c:idx val="0"/>
          <c:order val="0"/>
          <c:tx>
            <c:strRef>
              <c:f>Sheet1!$B$1</c:f>
              <c:strCache>
                <c:ptCount val="1"/>
                <c:pt idx="0">
                  <c:v>Average freshman graduation rate for public high school students (In percentage)</c:v>
                </c:pt>
              </c:strCache>
            </c:strRef>
          </c:tx>
          <c:invertIfNegative val="0"/>
          <c:cat>
            <c:strRef>
              <c:f>Sheet1!$A$2:$A$6</c:f>
              <c:strCache>
                <c:ptCount val="5"/>
                <c:pt idx="0">
                  <c:v>1990-91</c:v>
                </c:pt>
                <c:pt idx="1">
                  <c:v>1995-96</c:v>
                </c:pt>
                <c:pt idx="2">
                  <c:v>2000-01</c:v>
                </c:pt>
                <c:pt idx="3">
                  <c:v>2005-06</c:v>
                </c:pt>
                <c:pt idx="4">
                  <c:v>2010-11</c:v>
                </c:pt>
              </c:strCache>
            </c:strRef>
          </c:cat>
          <c:val>
            <c:numRef>
              <c:f>Sheet1!$B$2:$B$6</c:f>
              <c:numCache>
                <c:formatCode>General</c:formatCode>
                <c:ptCount val="5"/>
                <c:pt idx="0">
                  <c:v>73.7</c:v>
                </c:pt>
                <c:pt idx="1">
                  <c:v>71</c:v>
                </c:pt>
                <c:pt idx="2">
                  <c:v>71.7</c:v>
                </c:pt>
                <c:pt idx="3">
                  <c:v>73.400000000000006</c:v>
                </c:pt>
                <c:pt idx="4">
                  <c:v>78</c:v>
                </c:pt>
              </c:numCache>
            </c:numRef>
          </c:val>
        </c:ser>
        <c:dLbls>
          <c:showLegendKey val="0"/>
          <c:showVal val="0"/>
          <c:showCatName val="0"/>
          <c:showSerName val="0"/>
          <c:showPercent val="0"/>
          <c:showBubbleSize val="0"/>
        </c:dLbls>
        <c:gapWidth val="300"/>
        <c:axId val="98959872"/>
        <c:axId val="98689024"/>
      </c:barChart>
      <c:catAx>
        <c:axId val="98959872"/>
        <c:scaling>
          <c:orientation val="minMax"/>
        </c:scaling>
        <c:delete val="0"/>
        <c:axPos val="b"/>
        <c:title>
          <c:tx>
            <c:rich>
              <a:bodyPr/>
              <a:lstStyle/>
              <a:p>
                <a:pPr>
                  <a:defRPr/>
                </a:pPr>
                <a:r>
                  <a:rPr lang="en-US" sz="1200"/>
                  <a:t>Years</a:t>
                </a:r>
              </a:p>
            </c:rich>
          </c:tx>
          <c:layout/>
          <c:overlay val="0"/>
        </c:title>
        <c:numFmt formatCode="General" sourceLinked="0"/>
        <c:majorTickMark val="none"/>
        <c:minorTickMark val="none"/>
        <c:tickLblPos val="nextTo"/>
        <c:crossAx val="98689024"/>
        <c:crosses val="autoZero"/>
        <c:auto val="1"/>
        <c:lblAlgn val="ctr"/>
        <c:lblOffset val="100"/>
        <c:noMultiLvlLbl val="0"/>
      </c:catAx>
      <c:valAx>
        <c:axId val="98689024"/>
        <c:scaling>
          <c:orientation val="minMax"/>
        </c:scaling>
        <c:delete val="0"/>
        <c:axPos val="l"/>
        <c:majorGridlines/>
        <c:minorGridlines/>
        <c:title>
          <c:tx>
            <c:rich>
              <a:bodyPr/>
              <a:lstStyle/>
              <a:p>
                <a:pPr>
                  <a:defRPr/>
                </a:pPr>
                <a:r>
                  <a:rPr lang="en-US" sz="1200"/>
                  <a:t>Percent</a:t>
                </a:r>
                <a:r>
                  <a:rPr lang="en-US" sz="1200" baseline="0"/>
                  <a:t> Graduating</a:t>
                </a:r>
                <a:endParaRPr lang="en-US" sz="1200"/>
              </a:p>
            </c:rich>
          </c:tx>
          <c:layout/>
          <c:overlay val="0"/>
        </c:title>
        <c:numFmt formatCode="General" sourceLinked="1"/>
        <c:majorTickMark val="out"/>
        <c:minorTickMark val="none"/>
        <c:tickLblPos val="nextTo"/>
        <c:crossAx val="9895987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52</TotalTime>
  <Pages>12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4</cp:revision>
  <dcterms:created xsi:type="dcterms:W3CDTF">2018-02-13T19:25:00Z</dcterms:created>
  <dcterms:modified xsi:type="dcterms:W3CDTF">2018-02-13T22:33:00Z</dcterms:modified>
</cp:coreProperties>
</file>