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79"/>
        <w:gridCol w:w="1179"/>
        <w:gridCol w:w="7218"/>
      </w:tblGrid>
      <w:tr w:rsidR="00C62808" w:rsidRPr="004F37DD" w:rsidTr="00F41AF7">
        <w:tc>
          <w:tcPr>
            <w:tcW w:w="2358"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G.C.4.1.L1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p>
        </w:tc>
      </w:tr>
      <w:tr w:rsidR="00C62808" w:rsidRPr="00804E68"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What is a responsibility of the U.S. Senate in foreign policy?</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nominating ambassadors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introducing tax bills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negotiating treaties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ratifying treaties</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C62808" w:rsidRPr="004F37DD" w:rsidTr="00F41AF7">
        <w:tc>
          <w:tcPr>
            <w:tcW w:w="2358"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C62808" w:rsidRPr="00804E68"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action is an example of a domestic policy decision?</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Senate votes to ratify a treaty.</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president nominates an ambassador.</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Congress votes to increase the income tax.</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president asks Congress to declare war.</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9"/>
        <w:gridCol w:w="1179"/>
        <w:gridCol w:w="7218"/>
      </w:tblGrid>
      <w:tr w:rsidR="00C62808" w:rsidRPr="004F37DD" w:rsidTr="00F41AF7">
        <w:tc>
          <w:tcPr>
            <w:tcW w:w="2358"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G.C.4.1.M2</w:t>
            </w:r>
          </w:p>
        </w:tc>
      </w:tr>
      <w:tr w:rsidR="00C62808" w:rsidRPr="004F37DD" w:rsidTr="00F41AF7">
        <w:tc>
          <w:tcPr>
            <w:tcW w:w="2358" w:type="dxa"/>
            <w:gridSpan w:val="2"/>
          </w:tcPr>
          <w:p w:rsidR="00C62808" w:rsidRPr="004F37DD" w:rsidRDefault="00C62808" w:rsidP="00F41AF7">
            <w:pPr>
              <w:tabs>
                <w:tab w:val="right" w:pos="2142"/>
              </w:tabs>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r>
              <w:rPr>
                <w:rFonts w:ascii="Times New Roman" w:hAnsi="Times New Roman" w:cs="Times New Roman"/>
                <w:sz w:val="24"/>
                <w:szCs w:val="24"/>
              </w:rPr>
              <w:tab/>
            </w:r>
          </w:p>
        </w:tc>
        <w:tc>
          <w:tcPr>
            <w:tcW w:w="7218"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C62808" w:rsidRPr="00804E68" w:rsidTr="00F41AF7">
        <w:tc>
          <w:tcPr>
            <w:tcW w:w="2358"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C62808" w:rsidRPr="000023D3"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Secretary of State Hillary Clinton during</w:t>
            </w:r>
            <w:r w:rsidRPr="000023D3">
              <w:rPr>
                <w:rFonts w:ascii="Times New Roman" w:hAnsi="Times New Roman" w:cs="Times New Roman"/>
                <w:sz w:val="24"/>
                <w:szCs w:val="24"/>
              </w:rPr>
              <w:t xml:space="preserve"> a </w:t>
            </w:r>
            <w:r>
              <w:rPr>
                <w:rFonts w:ascii="Times New Roman" w:hAnsi="Times New Roman" w:cs="Times New Roman"/>
                <w:sz w:val="24"/>
                <w:szCs w:val="24"/>
              </w:rPr>
              <w:t xml:space="preserve">January 23, 2013 </w:t>
            </w:r>
            <w:r w:rsidRPr="000023D3">
              <w:rPr>
                <w:rFonts w:ascii="Times New Roman" w:hAnsi="Times New Roman" w:cs="Times New Roman"/>
                <w:sz w:val="24"/>
                <w:szCs w:val="24"/>
              </w:rPr>
              <w:t>Senate hearing</w:t>
            </w:r>
            <w:r>
              <w:rPr>
                <w:rFonts w:ascii="Times New Roman" w:hAnsi="Times New Roman" w:cs="Times New Roman"/>
                <w:sz w:val="24"/>
                <w:szCs w:val="24"/>
              </w:rPr>
              <w:t>.</w:t>
            </w:r>
            <w:r w:rsidRPr="000023D3">
              <w:rPr>
                <w:rFonts w:ascii="Times New Roman" w:hAnsi="Times New Roman" w:cs="Times New Roman"/>
                <w:sz w:val="24"/>
                <w:szCs w:val="24"/>
              </w:rPr>
              <w:t xml:space="preserve">    </w:t>
            </w:r>
          </w:p>
          <w:p w:rsidR="00C62808" w:rsidRDefault="00C62808" w:rsidP="00F41AF7">
            <w:pPr>
              <w:tabs>
                <w:tab w:val="center" w:pos="3501"/>
              </w:tabs>
              <w:contextualSpacing/>
              <w:rPr>
                <w:rFonts w:ascii="Times New Roman" w:hAnsi="Times New Roman" w:cs="Times New Roman"/>
                <w:sz w:val="24"/>
                <w:szCs w:val="24"/>
              </w:rPr>
            </w:pPr>
          </w:p>
          <w:p w:rsidR="00C62808" w:rsidRDefault="00C62808" w:rsidP="00F41AF7">
            <w:pPr>
              <w:tabs>
                <w:tab w:val="center" w:pos="3501"/>
              </w:tabs>
              <w:contextualSpacing/>
              <w:rPr>
                <w:rFonts w:ascii="Times New Roman" w:hAnsi="Times New Roman" w:cs="Times New Roman"/>
                <w:sz w:val="24"/>
                <w:szCs w:val="24"/>
              </w:rPr>
            </w:pPr>
            <w:r w:rsidRPr="009C178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7BB4AB" wp14:editId="0ECEEE99">
                      <wp:simplePos x="0" y="0"/>
                      <wp:positionH relativeFrom="column">
                        <wp:align>center</wp:align>
                      </wp:positionH>
                      <wp:positionV relativeFrom="paragraph">
                        <wp:posOffset>0</wp:posOffset>
                      </wp:positionV>
                      <wp:extent cx="2857500" cy="1403985"/>
                      <wp:effectExtent l="0" t="0" r="1905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C62808" w:rsidRPr="006F06FC" w:rsidRDefault="00C62808" w:rsidP="00C62808">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2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">
                      <v:textbox style="mso-fit-shape-to-text:t">
                        <w:txbxContent>
                          <w:p w:rsidR="00C62808" w:rsidRPr="006F06FC" w:rsidRDefault="00C62808" w:rsidP="00C62808">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v:textbox>
                    </v:shape>
                  </w:pict>
                </mc:Fallback>
              </mc:AlternateContent>
            </w:r>
          </w:p>
          <w:p w:rsidR="00C62808" w:rsidRDefault="00C62808" w:rsidP="00F41AF7">
            <w:pPr>
              <w:tabs>
                <w:tab w:val="center" w:pos="3501"/>
              </w:tabs>
              <w:contextualSpacing/>
              <w:rPr>
                <w:rFonts w:ascii="Times New Roman" w:hAnsi="Times New Roman" w:cs="Times New Roman"/>
                <w:sz w:val="24"/>
                <w:szCs w:val="24"/>
              </w:rPr>
            </w:pPr>
          </w:p>
          <w:p w:rsidR="00C62808" w:rsidRPr="000023D3" w:rsidRDefault="00C62808" w:rsidP="00F41AF7">
            <w:pPr>
              <w:tabs>
                <w:tab w:val="center" w:pos="3501"/>
              </w:tabs>
              <w:contextualSpacing/>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rPr>
                <w:rFonts w:ascii="Times New Roman" w:hAnsi="Times New Roman" w:cs="Times New Roman"/>
                <w:sz w:val="24"/>
                <w:szCs w:val="24"/>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r>
              <w:rPr>
                <w:rFonts w:ascii="Times New Roman" w:hAnsi="Times New Roman" w:cs="Times New Roman"/>
                <w:sz w:val="20"/>
                <w:szCs w:val="20"/>
              </w:rPr>
              <w:t xml:space="preserve">Source:  U.S. Department of State </w:t>
            </w:r>
          </w:p>
          <w:p w:rsidR="00C62808" w:rsidRPr="000023D3" w:rsidRDefault="00C62808" w:rsidP="00F41AF7">
            <w:pPr>
              <w:tabs>
                <w:tab w:val="center" w:pos="3501"/>
              </w:tabs>
              <w:contextualSpacing/>
              <w:rPr>
                <w:rFonts w:ascii="Times New Roman" w:hAnsi="Times New Roman" w:cs="Times New Roman"/>
                <w:sz w:val="24"/>
                <w:szCs w:val="24"/>
              </w:rPr>
            </w:pPr>
          </w:p>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Based on the statement, which is a goal of U.S. policy? </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diplomatic alliances</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homeland security</w:t>
            </w:r>
          </w:p>
        </w:tc>
      </w:tr>
      <w:tr w:rsidR="00C62808" w:rsidRPr="004F37DD" w:rsidTr="00F41AF7">
        <w:trPr>
          <w:trHeight w:val="77"/>
        </w:trPr>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citizen protection</w:t>
            </w:r>
          </w:p>
        </w:tc>
      </w:tr>
      <w:tr w:rsidR="00C62808" w:rsidRPr="004F37DD" w:rsidTr="00F41AF7">
        <w:tc>
          <w:tcPr>
            <w:tcW w:w="1179"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79" w:type="dxa"/>
          </w:tcPr>
          <w:p w:rsidR="00C62808" w:rsidRPr="004F37DD" w:rsidRDefault="00C62808" w:rsidP="00F41AF7">
            <w:pPr>
              <w:spacing w:after="200"/>
              <w:contextualSpacing/>
              <w:rPr>
                <w:rFonts w:ascii="Times New Roman" w:hAnsi="Times New Roman" w:cs="Times New Roman"/>
                <w:sz w:val="24"/>
                <w:szCs w:val="24"/>
              </w:rPr>
            </w:pPr>
          </w:p>
        </w:tc>
        <w:tc>
          <w:tcPr>
            <w:tcW w:w="7218"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avoiding conflict</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5"/>
        <w:gridCol w:w="610"/>
        <w:gridCol w:w="8151"/>
      </w:tblGrid>
      <w:tr w:rsidR="00C62808" w:rsidRPr="004F37DD" w:rsidTr="00C62808">
        <w:tc>
          <w:tcPr>
            <w:tcW w:w="1425"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8151" w:type="dxa"/>
          </w:tcPr>
          <w:p w:rsidR="00C62808" w:rsidRDefault="00C62808" w:rsidP="00C62808">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G.C.4.1.M3</w:t>
            </w:r>
          </w:p>
        </w:tc>
      </w:tr>
      <w:tr w:rsidR="00C62808" w:rsidRPr="004F37DD" w:rsidTr="00C62808">
        <w:tc>
          <w:tcPr>
            <w:tcW w:w="1425"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8151"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C62808">
        <w:tc>
          <w:tcPr>
            <w:tcW w:w="1425"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p>
        </w:tc>
      </w:tr>
      <w:tr w:rsidR="00C62808" w:rsidRPr="001876AF" w:rsidTr="00C62808">
        <w:tc>
          <w:tcPr>
            <w:tcW w:w="1425"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8151" w:type="dxa"/>
          </w:tcPr>
          <w:p w:rsidR="00C62808" w:rsidRPr="001C67C4" w:rsidRDefault="00C62808" w:rsidP="00F41AF7">
            <w:pPr>
              <w:tabs>
                <w:tab w:val="center" w:pos="3501"/>
              </w:tabs>
              <w:contextualSpacing/>
              <w:rPr>
                <w:rFonts w:ascii="Times New Roman" w:eastAsia="Calibri" w:hAnsi="Times New Roman" w:cs="Times New Roman"/>
                <w:sz w:val="24"/>
                <w:szCs w:val="24"/>
              </w:rPr>
            </w:pPr>
            <w:r w:rsidRPr="001C67C4">
              <w:rPr>
                <w:rFonts w:ascii="Times New Roman" w:eastAsia="Calibri" w:hAnsi="Times New Roman" w:cs="Times New Roman"/>
                <w:sz w:val="24"/>
                <w:szCs w:val="24"/>
              </w:rPr>
              <w:t xml:space="preserve">The political cartoon below </w:t>
            </w:r>
            <w:r>
              <w:rPr>
                <w:rFonts w:ascii="Times New Roman" w:eastAsia="Calibri" w:hAnsi="Times New Roman" w:cs="Times New Roman"/>
                <w:sz w:val="24"/>
                <w:szCs w:val="24"/>
              </w:rPr>
              <w:t>illustrates a foreign policy issue.</w:t>
            </w:r>
          </w:p>
          <w:p w:rsidR="00C62808" w:rsidRPr="001C67C4" w:rsidRDefault="00C62808" w:rsidP="00F41AF7">
            <w:pPr>
              <w:tabs>
                <w:tab w:val="center" w:pos="3501"/>
              </w:tabs>
              <w:contextualSpacing/>
              <w:rPr>
                <w:rFonts w:ascii="Times New Roman" w:eastAsia="Calibri" w:hAnsi="Times New Roman" w:cs="Times New Roman"/>
                <w:sz w:val="24"/>
                <w:szCs w:val="24"/>
              </w:rPr>
            </w:pPr>
          </w:p>
          <w:p w:rsidR="00C62808" w:rsidRPr="001C67C4" w:rsidRDefault="00C62808" w:rsidP="00F41AF7">
            <w:pPr>
              <w:tabs>
                <w:tab w:val="center" w:pos="3501"/>
              </w:tabs>
              <w:contextualSpacing/>
              <w:rPr>
                <w:rFonts w:ascii="Times New Roman" w:eastAsia="Calibri" w:hAnsi="Times New Roman" w:cs="Times New Roman"/>
                <w:sz w:val="24"/>
                <w:szCs w:val="24"/>
              </w:rPr>
            </w:pPr>
            <w:r>
              <w:rPr>
                <w:rFonts w:ascii="Calibri" w:eastAsia="Calibri" w:hAnsi="Calibri" w:cs="Calibri"/>
                <w:noProof/>
              </w:rPr>
              <w:drawing>
                <wp:inline distT="0" distB="0" distL="0" distR="0" wp14:anchorId="02FEC62F" wp14:editId="03059C85">
                  <wp:extent cx="5038725" cy="4157180"/>
                  <wp:effectExtent l="0" t="0" r="0" b="0"/>
                  <wp:docPr id="1" name="Picture 1" descr="http://3.bp.blogspot.com/_Eu4d4GXAEUo/SyYRDrnoVhI/AAAAAAAAAVw/1urRALjv9Jk/s640/The_Gap_in_the_B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Eu4d4GXAEUo/SyYRDrnoVhI/AAAAAAAAAVw/1urRALjv9Jk/s640/The_Gap_in_the_Bridg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286" cy="4159293"/>
                          </a:xfrm>
                          <a:prstGeom prst="rect">
                            <a:avLst/>
                          </a:prstGeom>
                          <a:noFill/>
                          <a:ln>
                            <a:noFill/>
                          </a:ln>
                        </pic:spPr>
                      </pic:pic>
                    </a:graphicData>
                  </a:graphic>
                </wp:inline>
              </w:drawing>
            </w:r>
          </w:p>
          <w:p w:rsidR="00C62808" w:rsidRPr="001C67C4" w:rsidRDefault="00C62808" w:rsidP="00F41AF7">
            <w:pPr>
              <w:tabs>
                <w:tab w:val="center" w:pos="3501"/>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Source:  Public Domain</w:t>
            </w:r>
          </w:p>
          <w:p w:rsidR="00C62808" w:rsidRDefault="00C62808" w:rsidP="00F41AF7">
            <w:pPr>
              <w:tabs>
                <w:tab w:val="center" w:pos="3501"/>
              </w:tabs>
              <w:contextualSpacing/>
              <w:rPr>
                <w:rFonts w:ascii="Times New Roman" w:eastAsia="Calibri" w:hAnsi="Times New Roman" w:cs="Times New Roman"/>
                <w:sz w:val="24"/>
                <w:szCs w:val="24"/>
              </w:rPr>
            </w:pPr>
          </w:p>
          <w:p w:rsidR="00C62808" w:rsidRPr="001876AF" w:rsidRDefault="00C62808" w:rsidP="00F41AF7">
            <w:pPr>
              <w:tabs>
                <w:tab w:val="center" w:pos="350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What issue is illustrated in the cartoon? </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Cabinet did not ratify a treaty. </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President did not ratify a treaty.  </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U.S. Senate did not ratify a treaty.</w:t>
            </w:r>
          </w:p>
        </w:tc>
      </w:tr>
      <w:tr w:rsidR="00C62808" w:rsidRPr="004F37DD" w:rsidTr="00C62808">
        <w:tc>
          <w:tcPr>
            <w:tcW w:w="81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610" w:type="dxa"/>
          </w:tcPr>
          <w:p w:rsidR="00C62808" w:rsidRPr="004F37DD" w:rsidRDefault="00C62808" w:rsidP="00F41AF7">
            <w:pPr>
              <w:spacing w:after="200"/>
              <w:contextualSpacing/>
              <w:rPr>
                <w:rFonts w:ascii="Times New Roman" w:hAnsi="Times New Roman" w:cs="Times New Roman"/>
                <w:sz w:val="24"/>
                <w:szCs w:val="24"/>
              </w:rPr>
            </w:pPr>
          </w:p>
        </w:tc>
        <w:tc>
          <w:tcPr>
            <w:tcW w:w="8151"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Secretary of State did not ratify a treaty.</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2"/>
        <w:gridCol w:w="1168"/>
        <w:gridCol w:w="7236"/>
      </w:tblGrid>
      <w:tr w:rsidR="00C62808" w:rsidRPr="004F37DD" w:rsidTr="00C62808">
        <w:tc>
          <w:tcPr>
            <w:tcW w:w="2340" w:type="dxa"/>
            <w:gridSpan w:val="2"/>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36"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G.C.4.1.H1</w:t>
            </w:r>
          </w:p>
        </w:tc>
      </w:tr>
      <w:tr w:rsidR="00C62808" w:rsidRPr="004F37DD" w:rsidTr="00C62808">
        <w:tc>
          <w:tcPr>
            <w:tcW w:w="2340"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36"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C62808">
        <w:tc>
          <w:tcPr>
            <w:tcW w:w="2340"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H</w:t>
            </w:r>
          </w:p>
        </w:tc>
      </w:tr>
      <w:tr w:rsidR="00C62808" w:rsidRPr="00804E68" w:rsidTr="00C62808">
        <w:tc>
          <w:tcPr>
            <w:tcW w:w="2340" w:type="dxa"/>
            <w:gridSpan w:val="2"/>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36" w:type="dxa"/>
          </w:tcPr>
          <w:p w:rsidR="00C62808" w:rsidRPr="00C6280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Below is a graph about high school graduation rates in the United States.  </w:t>
            </w:r>
          </w:p>
          <w:p w:rsidR="00C62808" w:rsidRDefault="00C62808" w:rsidP="00F41AF7">
            <w:pPr>
              <w:tabs>
                <w:tab w:val="center" w:pos="3501"/>
              </w:tabs>
              <w:contextualSpacing/>
              <w:rPr>
                <w:noProof/>
              </w:rPr>
            </w:pPr>
            <w:r>
              <w:rPr>
                <w:noProof/>
              </w:rPr>
              <w:drawing>
                <wp:anchor distT="0" distB="0" distL="114300" distR="114300" simplePos="0" relativeHeight="251664384" behindDoc="0" locked="0" layoutInCell="1" allowOverlap="1" wp14:anchorId="0C05FAD1" wp14:editId="5C73D574">
                  <wp:simplePos x="0" y="0"/>
                  <wp:positionH relativeFrom="column">
                    <wp:posOffset>-36830</wp:posOffset>
                  </wp:positionH>
                  <wp:positionV relativeFrom="paragraph">
                    <wp:posOffset>116840</wp:posOffset>
                  </wp:positionV>
                  <wp:extent cx="4448175" cy="33623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p>
          <w:p w:rsidR="00C62808" w:rsidRPr="007D489B" w:rsidRDefault="00C62808" w:rsidP="00F41AF7">
            <w:pPr>
              <w:tabs>
                <w:tab w:val="center" w:pos="3501"/>
              </w:tabs>
              <w:contextualSpacing/>
              <w:rPr>
                <w:rFonts w:ascii="Times New Roman" w:hAnsi="Times New Roman" w:cs="Times New Roman"/>
                <w:noProof/>
                <w:sz w:val="20"/>
                <w:szCs w:val="20"/>
              </w:rPr>
            </w:pPr>
            <w:r>
              <w:rPr>
                <w:rFonts w:ascii="Times New Roman" w:hAnsi="Times New Roman" w:cs="Times New Roman"/>
                <w:noProof/>
                <w:sz w:val="20"/>
                <w:szCs w:val="20"/>
              </w:rPr>
              <w:t>Source:  Adapted from National Center for Education Statistics</w:t>
            </w:r>
          </w:p>
          <w:p w:rsidR="00C62808" w:rsidRDefault="00C62808" w:rsidP="00F41AF7">
            <w:pPr>
              <w:tabs>
                <w:tab w:val="center" w:pos="3501"/>
              </w:tabs>
              <w:contextualSpacing/>
              <w:rPr>
                <w:rFonts w:ascii="Times New Roman" w:hAnsi="Times New Roman" w:cs="Times New Roman"/>
                <w:sz w:val="24"/>
                <w:szCs w:val="24"/>
              </w:rPr>
            </w:pPr>
          </w:p>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long term domestic policy goal is reflected in the graph?</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168" w:type="dxa"/>
          </w:tcPr>
          <w:p w:rsidR="00C62808" w:rsidRPr="004F37DD" w:rsidRDefault="00C62808" w:rsidP="00F41AF7">
            <w:pPr>
              <w:spacing w:after="200"/>
              <w:contextualSpacing/>
              <w:rPr>
                <w:rFonts w:ascii="Times New Roman" w:hAnsi="Times New Roman" w:cs="Times New Roman"/>
                <w:sz w:val="24"/>
                <w:szCs w:val="24"/>
              </w:rPr>
            </w:pPr>
            <w:bookmarkStart w:id="0" w:name="_GoBack"/>
            <w:bookmarkEnd w:id="0"/>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career preparation </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168" w:type="dxa"/>
          </w:tcPr>
          <w:p w:rsidR="00C62808" w:rsidRPr="004F37DD" w:rsidRDefault="00C62808" w:rsidP="00F41AF7">
            <w:pPr>
              <w:spacing w:after="200"/>
              <w:contextualSpacing/>
              <w:rPr>
                <w:rFonts w:ascii="Times New Roman" w:hAnsi="Times New Roman" w:cs="Times New Roman"/>
                <w:sz w:val="24"/>
                <w:szCs w:val="24"/>
              </w:rPr>
            </w:pP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physical fitness</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168" w:type="dxa"/>
          </w:tcPr>
          <w:p w:rsidR="00C62808" w:rsidRPr="004F37DD" w:rsidRDefault="00C62808" w:rsidP="00F41AF7">
            <w:pPr>
              <w:spacing w:after="200"/>
              <w:contextualSpacing/>
              <w:rPr>
                <w:rFonts w:ascii="Times New Roman" w:hAnsi="Times New Roman" w:cs="Times New Roman"/>
                <w:sz w:val="24"/>
                <w:szCs w:val="24"/>
              </w:rPr>
            </w:pP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racial equality</w:t>
            </w:r>
          </w:p>
        </w:tc>
      </w:tr>
      <w:tr w:rsidR="00C62808" w:rsidRPr="004F37DD" w:rsidTr="00C62808">
        <w:tc>
          <w:tcPr>
            <w:tcW w:w="1172"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168" w:type="dxa"/>
          </w:tcPr>
          <w:p w:rsidR="00C62808" w:rsidRPr="004F37DD" w:rsidRDefault="00C62808" w:rsidP="00F41AF7">
            <w:pPr>
              <w:spacing w:after="200"/>
              <w:contextualSpacing/>
              <w:rPr>
                <w:rFonts w:ascii="Times New Roman" w:hAnsi="Times New Roman" w:cs="Times New Roman"/>
                <w:sz w:val="24"/>
                <w:szCs w:val="24"/>
              </w:rPr>
            </w:pP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public safety</w:t>
            </w:r>
          </w:p>
        </w:tc>
      </w:tr>
    </w:tbl>
    <w:p w:rsidR="003461E5" w:rsidRPr="00C62808" w:rsidRDefault="003461E5">
      <w:pPr>
        <w:rPr>
          <w:rFonts w:ascii="Times New Roman" w:hAnsi="Times New Roman" w:cs="Times New Roman"/>
          <w:sz w:val="24"/>
          <w:szCs w:val="24"/>
        </w:rPr>
      </w:pPr>
    </w:p>
    <w:sectPr w:rsidR="003461E5" w:rsidRPr="00C6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1503C3"/>
    <w:rsid w:val="003461E5"/>
    <w:rsid w:val="007668AC"/>
    <w:rsid w:val="00B86091"/>
    <w:rsid w:val="00C6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Average Freshman Graduation Rate </a:t>
            </a:r>
          </a:p>
          <a:p>
            <a:pPr>
              <a:defRPr/>
            </a:pPr>
            <a:r>
              <a:rPr lang="en-US" sz="1200"/>
              <a:t>for Public High School Students </a:t>
            </a:r>
          </a:p>
        </c:rich>
      </c:tx>
      <c:layout/>
      <c:overlay val="0"/>
    </c:title>
    <c:autoTitleDeleted val="0"/>
    <c:plotArea>
      <c:layout/>
      <c:barChart>
        <c:barDir val="col"/>
        <c:grouping val="clustered"/>
        <c:varyColors val="0"/>
        <c:ser>
          <c:idx val="0"/>
          <c:order val="0"/>
          <c:tx>
            <c:strRef>
              <c:f>Sheet1!$B$1</c:f>
              <c:strCache>
                <c:ptCount val="1"/>
                <c:pt idx="0">
                  <c:v>Average freshman graduation rate for public high school students (In percentage)</c:v>
                </c:pt>
              </c:strCache>
            </c:strRef>
          </c:tx>
          <c:invertIfNegative val="0"/>
          <c:cat>
            <c:strRef>
              <c:f>Sheet1!$A$2:$A$6</c:f>
              <c:strCache>
                <c:ptCount val="5"/>
                <c:pt idx="0">
                  <c:v>1990-91</c:v>
                </c:pt>
                <c:pt idx="1">
                  <c:v>1995-96</c:v>
                </c:pt>
                <c:pt idx="2">
                  <c:v>2000-01</c:v>
                </c:pt>
                <c:pt idx="3">
                  <c:v>2005-06</c:v>
                </c:pt>
                <c:pt idx="4">
                  <c:v>2010-11</c:v>
                </c:pt>
              </c:strCache>
            </c:strRef>
          </c:cat>
          <c:val>
            <c:numRef>
              <c:f>Sheet1!$B$2:$B$6</c:f>
              <c:numCache>
                <c:formatCode>General</c:formatCode>
                <c:ptCount val="5"/>
                <c:pt idx="0">
                  <c:v>73.7</c:v>
                </c:pt>
                <c:pt idx="1">
                  <c:v>71</c:v>
                </c:pt>
                <c:pt idx="2">
                  <c:v>71.7</c:v>
                </c:pt>
                <c:pt idx="3">
                  <c:v>73.400000000000006</c:v>
                </c:pt>
                <c:pt idx="4">
                  <c:v>78</c:v>
                </c:pt>
              </c:numCache>
            </c:numRef>
          </c:val>
        </c:ser>
        <c:dLbls>
          <c:showLegendKey val="0"/>
          <c:showVal val="0"/>
          <c:showCatName val="0"/>
          <c:showSerName val="0"/>
          <c:showPercent val="0"/>
          <c:showBubbleSize val="0"/>
        </c:dLbls>
        <c:gapWidth val="300"/>
        <c:axId val="348538368"/>
        <c:axId val="54425792"/>
      </c:barChart>
      <c:catAx>
        <c:axId val="348538368"/>
        <c:scaling>
          <c:orientation val="minMax"/>
        </c:scaling>
        <c:delete val="0"/>
        <c:axPos val="b"/>
        <c:title>
          <c:tx>
            <c:rich>
              <a:bodyPr/>
              <a:lstStyle/>
              <a:p>
                <a:pPr>
                  <a:defRPr/>
                </a:pPr>
                <a:r>
                  <a:rPr lang="en-US" sz="1200"/>
                  <a:t>Years</a:t>
                </a:r>
              </a:p>
            </c:rich>
          </c:tx>
          <c:layout/>
          <c:overlay val="0"/>
        </c:title>
        <c:majorTickMark val="none"/>
        <c:minorTickMark val="none"/>
        <c:tickLblPos val="nextTo"/>
        <c:crossAx val="54425792"/>
        <c:crosses val="autoZero"/>
        <c:auto val="1"/>
        <c:lblAlgn val="ctr"/>
        <c:lblOffset val="100"/>
        <c:noMultiLvlLbl val="0"/>
      </c:catAx>
      <c:valAx>
        <c:axId val="54425792"/>
        <c:scaling>
          <c:orientation val="minMax"/>
        </c:scaling>
        <c:delete val="0"/>
        <c:axPos val="l"/>
        <c:majorGridlines/>
        <c:minorGridlines/>
        <c:title>
          <c:tx>
            <c:rich>
              <a:bodyPr/>
              <a:lstStyle/>
              <a:p>
                <a:pPr>
                  <a:defRPr/>
                </a:pPr>
                <a:r>
                  <a:rPr lang="en-US" sz="1200"/>
                  <a:t>Percent</a:t>
                </a:r>
                <a:r>
                  <a:rPr lang="en-US" sz="1200" baseline="0"/>
                  <a:t> Graduating</a:t>
                </a:r>
                <a:endParaRPr lang="en-US" sz="1200"/>
              </a:p>
            </c:rich>
          </c:tx>
          <c:layout/>
          <c:overlay val="0"/>
        </c:title>
        <c:numFmt formatCode="General" sourceLinked="1"/>
        <c:majorTickMark val="out"/>
        <c:minorTickMark val="none"/>
        <c:tickLblPos val="nextTo"/>
        <c:crossAx val="34853836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1482</Characters>
  <Application>Microsoft Office Word</Application>
  <DocSecurity>0</DocSecurity>
  <Lines>12</Lines>
  <Paragraphs>3</Paragraphs>
  <ScaleCrop>false</ScaleCrop>
  <Company>University of Central Florida - College of Sciences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2013-06-18T19:41:00Z</dcterms:created>
  <dcterms:modified xsi:type="dcterms:W3CDTF">2013-06-18T19:42:00Z</dcterms:modified>
</cp:coreProperties>
</file>