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D9" w:rsidRPr="0051104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G.C.2.11.L1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7FB6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option presents a clear point of view?</w:t>
            </w:r>
          </w:p>
        </w:tc>
      </w:tr>
      <w:tr w:rsidR="00037FB6" w:rsidRPr="00511049" w:rsidTr="005449D1">
        <w:tc>
          <w:tcPr>
            <w:tcW w:w="235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</w:tr>
      <w:tr w:rsidR="00037FB6" w:rsidRPr="00511049" w:rsidTr="00180FC8">
        <w:tc>
          <w:tcPr>
            <w:tcW w:w="235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</w:p>
        </w:tc>
      </w:tr>
      <w:tr w:rsidR="00037FB6" w:rsidRPr="00511049" w:rsidTr="00FF293C">
        <w:tc>
          <w:tcPr>
            <w:tcW w:w="235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propaganda</w:t>
            </w:r>
          </w:p>
        </w:tc>
      </w:tr>
      <w:tr w:rsidR="00037FB6" w:rsidRPr="00511049" w:rsidTr="00FE3D3E">
        <w:tc>
          <w:tcPr>
            <w:tcW w:w="235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037FB6" w:rsidRPr="00511049" w:rsidRDefault="00037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symbolism</w:t>
            </w:r>
          </w:p>
        </w:tc>
      </w:tr>
    </w:tbl>
    <w:p w:rsidR="007240D9" w:rsidRDefault="007240D9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314"/>
        <w:gridCol w:w="3510"/>
        <w:gridCol w:w="3526"/>
      </w:tblGrid>
      <w:tr w:rsidR="00037FB6" w:rsidRPr="00511049" w:rsidTr="00661EB8">
        <w:tc>
          <w:tcPr>
            <w:tcW w:w="2358" w:type="dxa"/>
          </w:tcPr>
          <w:p w:rsidR="00037FB6" w:rsidRPr="00511049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037FB6" w:rsidRPr="00511049" w:rsidRDefault="00037FB6" w:rsidP="00661EB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G.C.2.11.L1</w:t>
            </w:r>
          </w:p>
        </w:tc>
      </w:tr>
      <w:tr w:rsidR="00037FB6" w:rsidRPr="00511049" w:rsidTr="00661EB8">
        <w:tc>
          <w:tcPr>
            <w:tcW w:w="2358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037FB6" w:rsidRPr="00511049" w:rsidRDefault="00037FB6" w:rsidP="00661EB8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037FB6" w:rsidRPr="00511049" w:rsidTr="00661EB8">
        <w:tc>
          <w:tcPr>
            <w:tcW w:w="2358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</w:tr>
      <w:tr w:rsidR="00037FB6" w:rsidRPr="00511049" w:rsidTr="00661EB8">
        <w:tc>
          <w:tcPr>
            <w:tcW w:w="2358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037FB6" w:rsidRPr="00511049" w:rsidRDefault="00037FB6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option presents a clear point of view?</w:t>
            </w:r>
          </w:p>
        </w:tc>
      </w:tr>
      <w:tr w:rsidR="00037FB6" w:rsidRPr="00511049" w:rsidTr="00DF043F">
        <w:tc>
          <w:tcPr>
            <w:tcW w:w="2358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 w:rsidRPr="00037F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Bias is a way to present a clear point of view by focusing on one side of an issue.</w:t>
            </w:r>
          </w:p>
        </w:tc>
      </w:tr>
      <w:tr w:rsidR="00037FB6" w:rsidRPr="00511049" w:rsidTr="009238F9">
        <w:tc>
          <w:tcPr>
            <w:tcW w:w="2358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 metaphor is a way to represent an issue or idea.  Bias may be represented by the metaphor but bias is not a required characteristic of a metaphor.</w:t>
            </w:r>
          </w:p>
        </w:tc>
      </w:tr>
      <w:tr w:rsidR="00037FB6" w:rsidRPr="00511049" w:rsidTr="0088093C">
        <w:tc>
          <w:tcPr>
            <w:tcW w:w="2358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propaganda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-Propaganda is a communication that seeks to influence behavior.  Propaganda may include bias although bias is not a required characteristic of propaganda.</w:t>
            </w:r>
          </w:p>
        </w:tc>
      </w:tr>
      <w:tr w:rsidR="00037FB6" w:rsidRPr="00511049" w:rsidTr="00100F6E">
        <w:tc>
          <w:tcPr>
            <w:tcW w:w="2358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symbolism</w:t>
            </w:r>
          </w:p>
        </w:tc>
        <w:tc>
          <w:tcPr>
            <w:tcW w:w="3609" w:type="dxa"/>
          </w:tcPr>
          <w:p w:rsidR="00037FB6" w:rsidRPr="00511049" w:rsidRDefault="00037FB6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-Symbolism is a way to represent an issue or idea. Symbolism may include bias but bias is not a required characteristic of symbolism.  </w:t>
            </w:r>
          </w:p>
        </w:tc>
      </w:tr>
    </w:tbl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7240D9" w:rsidTr="00EC7FA0">
        <w:tc>
          <w:tcPr>
            <w:tcW w:w="2358" w:type="dxa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G.C.2.11.M1</w:t>
            </w:r>
          </w:p>
        </w:tc>
      </w:tr>
      <w:tr w:rsidR="007240D9" w:rsidTr="00EC7FA0">
        <w:tc>
          <w:tcPr>
            <w:tcW w:w="235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Tr="00EC7FA0">
        <w:tc>
          <w:tcPr>
            <w:tcW w:w="235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37FB6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7240D9" w:rsidTr="00EC7FA0">
        <w:tc>
          <w:tcPr>
            <w:tcW w:w="235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Which source would give the</w:t>
            </w:r>
            <w:r w:rsidRPr="0038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most</w:t>
            </w: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 accurate information about the views held by an incumbent running for Congress?</w:t>
            </w:r>
          </w:p>
        </w:tc>
      </w:tr>
      <w:tr w:rsidR="00037FB6" w:rsidTr="002C4A3F">
        <w:tc>
          <w:tcPr>
            <w:tcW w:w="235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special interest group ratings of that Congress member</w:t>
            </w:r>
          </w:p>
        </w:tc>
      </w:tr>
      <w:tr w:rsidR="00037FB6" w:rsidTr="001302F6">
        <w:tc>
          <w:tcPr>
            <w:tcW w:w="235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a television commercial sponsored by a political party</w:t>
            </w:r>
          </w:p>
        </w:tc>
      </w:tr>
      <w:tr w:rsidR="00037FB6" w:rsidTr="0056054D">
        <w:tc>
          <w:tcPr>
            <w:tcW w:w="235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the voting record of the candidate while in Congress  </w:t>
            </w:r>
          </w:p>
        </w:tc>
      </w:tr>
      <w:tr w:rsidR="00037FB6" w:rsidTr="003D3724">
        <w:tc>
          <w:tcPr>
            <w:tcW w:w="235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037FB6" w:rsidRDefault="00037FB6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flyers sent through the mail by the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40D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3513"/>
        <w:gridCol w:w="3522"/>
      </w:tblGrid>
      <w:tr w:rsidR="00037FB6" w:rsidTr="00661EB8">
        <w:tc>
          <w:tcPr>
            <w:tcW w:w="2358" w:type="dxa"/>
          </w:tcPr>
          <w:p w:rsidR="00037FB6" w:rsidRPr="00511049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037FB6" w:rsidRPr="00511049" w:rsidRDefault="00037FB6" w:rsidP="00661EB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G.C.2.11.M1</w:t>
            </w:r>
          </w:p>
        </w:tc>
      </w:tr>
      <w:tr w:rsidR="00037FB6" w:rsidTr="00661EB8">
        <w:tc>
          <w:tcPr>
            <w:tcW w:w="2358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037FB6" w:rsidTr="00661EB8">
        <w:tc>
          <w:tcPr>
            <w:tcW w:w="2358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037FB6" w:rsidTr="00661EB8">
        <w:tc>
          <w:tcPr>
            <w:tcW w:w="2358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Which source would give the</w:t>
            </w:r>
            <w:r w:rsidRPr="0038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most</w:t>
            </w: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 accurate information about the views held by an incumbent running for Congress?</w:t>
            </w:r>
          </w:p>
        </w:tc>
      </w:tr>
      <w:tr w:rsidR="00037FB6" w:rsidTr="00C6768F">
        <w:tc>
          <w:tcPr>
            <w:tcW w:w="2358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special interest group ratings of that Congress member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-Special interest group ratings are not as accurate as other sources because the special interest group will likely provide only information that best represents the special interest group’s focus. </w:t>
            </w:r>
          </w:p>
        </w:tc>
      </w:tr>
      <w:tr w:rsidR="00037FB6" w:rsidTr="00133F29">
        <w:tc>
          <w:tcPr>
            <w:tcW w:w="2358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a television commercial sponsored by a political party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-Political party television commercials are not as accurate as other sources because the political parties will likely provide only information that best represents the political party’s focus.  </w:t>
            </w:r>
          </w:p>
        </w:tc>
      </w:tr>
      <w:tr w:rsidR="00037FB6" w:rsidTr="00881686">
        <w:tc>
          <w:tcPr>
            <w:tcW w:w="2358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the voting record of the candidate while in Congress  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-The voting record of a member of Congress running for re-election or for a different office is the most accurate representation of the candidate’s viewpoint because the entire voting record suggests viewpoints on all types of bills and other issues.</w:t>
            </w:r>
          </w:p>
        </w:tc>
      </w:tr>
      <w:tr w:rsidR="00037FB6" w:rsidTr="00CF4356">
        <w:tc>
          <w:tcPr>
            <w:tcW w:w="2358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flyers sent through the mail by the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037FB6" w:rsidRDefault="00037FB6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B6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D69">
              <w:rPr>
                <w:rFonts w:ascii="Times New Roman" w:hAnsi="Times New Roman" w:cs="Times New Roman"/>
                <w:sz w:val="24"/>
                <w:szCs w:val="24"/>
              </w:rPr>
              <w:t>The candidate is not an accurate representation of the candidate’s record as the candidate will likely provide only information that best represents the candidate and not a complete picture.</w:t>
            </w:r>
          </w:p>
        </w:tc>
      </w:tr>
    </w:tbl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323"/>
        <w:gridCol w:w="7027"/>
      </w:tblGrid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7240D9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G.C.2.11.M2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37FB6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passage below is from a U.S. Supreme Court decision.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FBD87" wp14:editId="6476B065">
                      <wp:simplePos x="0" y="0"/>
                      <wp:positionH relativeFrom="column">
                        <wp:posOffset>841833</wp:posOffset>
                      </wp:positionH>
                      <wp:positionV relativeFrom="paragraph">
                        <wp:posOffset>88930</wp:posOffset>
                      </wp:positionV>
                      <wp:extent cx="3125972" cy="1403985"/>
                      <wp:effectExtent l="0" t="0" r="17780" b="152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597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D9" w:rsidRPr="001A3BBB" w:rsidRDefault="007240D9" w:rsidP="007240D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The Federal Communications Commission (FCC) has for many years imposed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…a “fairness doctrine,”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requiring that public issues be presented by broadcasters and that each side of those issues be given fair coverage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DFB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6.3pt;margin-top:7pt;width:246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pcIwIAAEY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">
                      <v:textbox style="mso-fit-shape-to-text:t">
                        <w:txbxContent>
                          <w:p w:rsidR="007240D9" w:rsidRPr="001A3BBB" w:rsidRDefault="007240D9" w:rsidP="007240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Federal Communications Commission (FCC) has for many years imposed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…a “fairness doctrine,”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requiring that public issues be presented by broadcasters and that each side of those issues be given fair coverage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Red Lion Broadcasting Co., Inc. v. Federal Communications Commission (1969)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the passage, what is a goal of the FCC regulation?</w:t>
            </w:r>
          </w:p>
        </w:tc>
      </w:tr>
      <w:tr w:rsidR="00161D69" w:rsidRPr="00511049" w:rsidTr="00912447">
        <w:tc>
          <w:tcPr>
            <w:tcW w:w="235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limit bias in political communication</w:t>
            </w:r>
          </w:p>
        </w:tc>
      </w:tr>
      <w:tr w:rsidR="00161D69" w:rsidRPr="00511049" w:rsidTr="00E004F2">
        <w:tc>
          <w:tcPr>
            <w:tcW w:w="235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promote bias in political communication </w:t>
            </w:r>
          </w:p>
        </w:tc>
      </w:tr>
      <w:tr w:rsidR="00161D69" w:rsidRPr="00511049" w:rsidTr="0008055C">
        <w:tc>
          <w:tcPr>
            <w:tcW w:w="235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limit symbolism in political communication </w:t>
            </w:r>
          </w:p>
        </w:tc>
      </w:tr>
      <w:tr w:rsidR="00161D69" w:rsidRPr="00511049" w:rsidTr="00975F02">
        <w:tc>
          <w:tcPr>
            <w:tcW w:w="235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161D69" w:rsidRPr="00511049" w:rsidRDefault="00161D6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promote symbolism in political communication</w:t>
            </w:r>
          </w:p>
        </w:tc>
      </w:tr>
    </w:tbl>
    <w:p w:rsidR="007240D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310"/>
        <w:gridCol w:w="3518"/>
        <w:gridCol w:w="3522"/>
      </w:tblGrid>
      <w:tr w:rsidR="00161D69" w:rsidRPr="00511049" w:rsidTr="00661EB8">
        <w:tc>
          <w:tcPr>
            <w:tcW w:w="2358" w:type="dxa"/>
          </w:tcPr>
          <w:p w:rsidR="00161D69" w:rsidRPr="00511049" w:rsidRDefault="00161D69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161D69" w:rsidRPr="00511049" w:rsidRDefault="00161D69" w:rsidP="00661EB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G.C.2.11.M2</w:t>
            </w:r>
          </w:p>
        </w:tc>
      </w:tr>
      <w:tr w:rsidR="00161D69" w:rsidRPr="00511049" w:rsidTr="00661EB8">
        <w:tc>
          <w:tcPr>
            <w:tcW w:w="2358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161D69" w:rsidRPr="00511049" w:rsidRDefault="00161D69" w:rsidP="00661EB8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161D69" w:rsidRPr="00511049" w:rsidTr="00661EB8">
        <w:tc>
          <w:tcPr>
            <w:tcW w:w="2358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161D69" w:rsidRPr="00511049" w:rsidTr="00661EB8">
        <w:tc>
          <w:tcPr>
            <w:tcW w:w="2358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passage below is from a U.S. Supreme Court decision.</w:t>
            </w: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EAA0DD" wp14:editId="392A2576">
                      <wp:simplePos x="0" y="0"/>
                      <wp:positionH relativeFrom="column">
                        <wp:posOffset>841833</wp:posOffset>
                      </wp:positionH>
                      <wp:positionV relativeFrom="paragraph">
                        <wp:posOffset>88930</wp:posOffset>
                      </wp:positionV>
                      <wp:extent cx="3125972" cy="1403985"/>
                      <wp:effectExtent l="0" t="0" r="1778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597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69" w:rsidRPr="001A3BBB" w:rsidRDefault="00161D69" w:rsidP="00161D6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The Federal Communications Commission (FCC) has for many years imposed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…a “fairness doctrine,”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requiring that public issues be presented by broadcasters and that each side of those issues be given fair coverage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EAA0DD" id="_x0000_s1027" type="#_x0000_t202" style="position:absolute;margin-left:66.3pt;margin-top:7pt;width:246.1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">
                      <v:textbox style="mso-fit-shape-to-text:t">
                        <w:txbxContent>
                          <w:p w:rsidR="00161D69" w:rsidRPr="001A3BBB" w:rsidRDefault="00161D69" w:rsidP="00161D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Federal Communications Commission (FCC) has for many years imposed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…a “fairness doctrine,”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requiring that public issues be presented by broadcasters and that each side of those issues be given fair coverage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9" w:rsidRPr="00511049" w:rsidRDefault="00161D69" w:rsidP="00661E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Red Lion Broadcasting Co., Inc. v. Federal Communications Commission (1969)</w:t>
            </w:r>
          </w:p>
          <w:p w:rsidR="00161D69" w:rsidRPr="00511049" w:rsidRDefault="00161D69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the passage, what is a goal of the FCC regulation?</w:t>
            </w:r>
          </w:p>
        </w:tc>
      </w:tr>
      <w:tr w:rsidR="00161D69" w:rsidRPr="00511049" w:rsidTr="00865A02">
        <w:tc>
          <w:tcPr>
            <w:tcW w:w="2358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limit bias in political communication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-Presenting issues to the public in a fair way that gives attention to each side and limits bias.</w:t>
            </w:r>
          </w:p>
        </w:tc>
      </w:tr>
      <w:tr w:rsidR="00161D69" w:rsidRPr="00511049" w:rsidTr="003C24F9">
        <w:tc>
          <w:tcPr>
            <w:tcW w:w="2358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promote bias in political communication 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Incorrect-Presenting issues to the public in a fair way that gives attention to each side discourages bias because the public is made away of multiple perspectives on an issue.</w:t>
            </w:r>
          </w:p>
        </w:tc>
      </w:tr>
      <w:tr w:rsidR="00161D69" w:rsidRPr="00511049" w:rsidTr="001061FD">
        <w:tc>
          <w:tcPr>
            <w:tcW w:w="2358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limit symbolism in political communication 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Incorrect-The passage does not reference symbolism in political communication; the “fairness doctrine” would not affect symbolism in political communication.</w:t>
            </w:r>
          </w:p>
        </w:tc>
      </w:tr>
      <w:tr w:rsidR="00161D69" w:rsidRPr="00511049" w:rsidTr="007869CA">
        <w:tc>
          <w:tcPr>
            <w:tcW w:w="2358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promote symbolism in political communication</w:t>
            </w:r>
          </w:p>
        </w:tc>
        <w:tc>
          <w:tcPr>
            <w:tcW w:w="3609" w:type="dxa"/>
          </w:tcPr>
          <w:p w:rsidR="00161D69" w:rsidRPr="00511049" w:rsidRDefault="00161D69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Incorrect-The passage does not reference symbolism in political </w:t>
            </w:r>
            <w:r w:rsidR="00346597">
              <w:rPr>
                <w:rFonts w:ascii="Times New Roman" w:hAnsi="Times New Roman" w:cs="Times New Roman"/>
                <w:sz w:val="24"/>
                <w:szCs w:val="24"/>
              </w:rPr>
              <w:t>communication.  The concept of “fairness” in reporting would not promote or limit symbolism.</w:t>
            </w:r>
          </w:p>
        </w:tc>
      </w:tr>
    </w:tbl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69" w:rsidRPr="00511049" w:rsidRDefault="00161D6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23"/>
        <w:gridCol w:w="7027"/>
      </w:tblGrid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7240D9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G.C.2.11.M3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37FB6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made by Secretary of Defense Donald </w:t>
            </w:r>
            <w:proofErr w:type="gramStart"/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Rumsfeld.</w:t>
            </w:r>
            <w:proofErr w:type="gramEnd"/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3B51E" wp14:editId="5B981A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D9" w:rsidRPr="00E174E5" w:rsidRDefault="007240D9" w:rsidP="007240D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74E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…the news media seem to want to carry the negative.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93B51E" id="_x0000_s1028" type="#_x0000_t202" style="position:absolute;margin-left:0;margin-top:0;width:186.95pt;height:110.55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qkJg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dxvapCYCAABNBAAADgAAAAAAAAAAAAAAAAAuAgAAZHJzL2Uyb0RvYy54&#10;bWxQSwECLQAUAAYACAAAACEA/S8y1tsAAAAFAQAADwAAAAAAAAAAAAAAAACABAAAZHJzL2Rvd25y&#10;ZXYueG1sUEsFBgAAAAAEAAQA8wAAAIgFAAAAAA==&#10;">
                      <v:textbox style="mso-fit-shape-to-text:t">
                        <w:txbxContent>
                          <w:p w:rsidR="007240D9" w:rsidRPr="00E174E5" w:rsidRDefault="007240D9" w:rsidP="007240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…the news media seem to want to carry the negative.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>Source: Interview with Jerry Agar, KMBX News Radio 980, June 27, 2005.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What type of political communication is being referenced in the statement?</w:t>
            </w:r>
          </w:p>
        </w:tc>
      </w:tr>
      <w:tr w:rsidR="00346597" w:rsidRPr="00511049" w:rsidTr="002D17F9">
        <w:tc>
          <w:tcPr>
            <w:tcW w:w="235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</w:tr>
      <w:tr w:rsidR="00346597" w:rsidRPr="00511049" w:rsidTr="00CF1C94">
        <w:tc>
          <w:tcPr>
            <w:tcW w:w="235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persuasion</w:t>
            </w:r>
          </w:p>
        </w:tc>
      </w:tr>
      <w:tr w:rsidR="00346597" w:rsidRPr="00511049" w:rsidTr="00BA48CB">
        <w:tc>
          <w:tcPr>
            <w:tcW w:w="235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propaganda </w:t>
            </w:r>
          </w:p>
        </w:tc>
      </w:tr>
      <w:tr w:rsidR="00346597" w:rsidRPr="00511049" w:rsidTr="003B546A">
        <w:tc>
          <w:tcPr>
            <w:tcW w:w="235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346597" w:rsidRPr="00511049" w:rsidRDefault="0034659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symbolism </w:t>
            </w:r>
          </w:p>
        </w:tc>
      </w:tr>
    </w:tbl>
    <w:p w:rsidR="007240D9" w:rsidRDefault="007240D9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67"/>
        <w:gridCol w:w="1150"/>
        <w:gridCol w:w="3516"/>
        <w:gridCol w:w="3517"/>
      </w:tblGrid>
      <w:tr w:rsidR="00346597" w:rsidRPr="00511049" w:rsidTr="00661EB8">
        <w:tc>
          <w:tcPr>
            <w:tcW w:w="2358" w:type="dxa"/>
            <w:gridSpan w:val="2"/>
          </w:tcPr>
          <w:p w:rsidR="00346597" w:rsidRPr="00511049" w:rsidRDefault="00346597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346597" w:rsidRPr="00511049" w:rsidRDefault="00346597" w:rsidP="00661EB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G.C.2.11.M3</w:t>
            </w:r>
          </w:p>
        </w:tc>
      </w:tr>
      <w:tr w:rsidR="00346597" w:rsidRPr="00511049" w:rsidTr="00661EB8">
        <w:tc>
          <w:tcPr>
            <w:tcW w:w="2358" w:type="dxa"/>
            <w:gridSpan w:val="2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346597" w:rsidRPr="00511049" w:rsidRDefault="00346597" w:rsidP="00661EB8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346597" w:rsidRPr="00511049" w:rsidTr="00661EB8">
        <w:tc>
          <w:tcPr>
            <w:tcW w:w="2358" w:type="dxa"/>
            <w:gridSpan w:val="2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346597" w:rsidRPr="00511049" w:rsidTr="00661EB8">
        <w:tc>
          <w:tcPr>
            <w:tcW w:w="2358" w:type="dxa"/>
            <w:gridSpan w:val="2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346597" w:rsidRPr="00511049" w:rsidRDefault="00346597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made by Secretary of Defense Donald </w:t>
            </w:r>
            <w:proofErr w:type="gramStart"/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Rumsfeld.</w:t>
            </w:r>
            <w:proofErr w:type="gramEnd"/>
          </w:p>
          <w:p w:rsidR="00346597" w:rsidRPr="00511049" w:rsidRDefault="00346597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97" w:rsidRPr="00511049" w:rsidRDefault="00346597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129F6" wp14:editId="7CA3B5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597" w:rsidRPr="00E174E5" w:rsidRDefault="00346597" w:rsidP="0034659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74E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…the news media seem to want to carry the negative.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B129F6" id="_x0000_s1029" type="#_x0000_t202" style="position:absolute;margin-left:0;margin-top:0;width:186.95pt;height:110.55pt;z-index:25166848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AwRPZCYCAABMBAAADgAAAAAAAAAAAAAAAAAuAgAAZHJzL2Uyb0RvYy54&#10;bWxQSwECLQAUAAYACAAAACEA/S8y1tsAAAAFAQAADwAAAAAAAAAAAAAAAACABAAAZHJzL2Rvd25y&#10;ZXYueG1sUEsFBgAAAAAEAAQA8wAAAIgFAAAAAA==&#10;">
                      <v:textbox style="mso-fit-shape-to-text:t">
                        <w:txbxContent>
                          <w:p w:rsidR="00346597" w:rsidRPr="00E174E5" w:rsidRDefault="00346597" w:rsidP="0034659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…the news media seem to want to carry the negative.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597" w:rsidRPr="00511049" w:rsidRDefault="00346597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97" w:rsidRPr="00511049" w:rsidRDefault="00346597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97" w:rsidRPr="00511049" w:rsidRDefault="00346597" w:rsidP="00661E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>Source: Interview with Jerry Agar, KMBX News Radio 980, June 27, 2005.</w:t>
            </w:r>
          </w:p>
          <w:p w:rsidR="00346597" w:rsidRPr="00511049" w:rsidRDefault="00346597" w:rsidP="006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What type of political communication is being referenced in the statement?</w:t>
            </w:r>
          </w:p>
        </w:tc>
      </w:tr>
      <w:tr w:rsidR="00346597" w:rsidRPr="00511049" w:rsidTr="00C3691C"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6597" w:rsidRPr="00511049" w:rsidRDefault="00346597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360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Bias is a way to present a clear point of view by focusing on one side of an issue.  Here, the statement focuses on the negative side.</w:t>
            </w:r>
          </w:p>
        </w:tc>
      </w:tr>
      <w:tr w:rsidR="00346597" w:rsidRPr="00511049" w:rsidTr="00C7276D"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6597" w:rsidRPr="00511049" w:rsidRDefault="00346597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persuasion</w:t>
            </w:r>
          </w:p>
        </w:tc>
        <w:tc>
          <w:tcPr>
            <w:tcW w:w="360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59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-Persuasion is a way to influence someone.  Persuasion may be positive or negative.</w:t>
            </w:r>
          </w:p>
        </w:tc>
      </w:tr>
      <w:tr w:rsidR="00346597" w:rsidRPr="00511049" w:rsidTr="00E51CF9"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6597" w:rsidRPr="00511049" w:rsidRDefault="00346597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propaganda </w:t>
            </w:r>
          </w:p>
        </w:tc>
        <w:tc>
          <w:tcPr>
            <w:tcW w:w="3609" w:type="dxa"/>
          </w:tcPr>
          <w:p w:rsidR="00346597" w:rsidRPr="00511049" w:rsidRDefault="00346597" w:rsidP="0034659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59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-Propaganda is intended to influence a specific action, which may be positive or negative.</w:t>
            </w:r>
          </w:p>
        </w:tc>
      </w:tr>
      <w:tr w:rsidR="00346597" w:rsidRPr="00511049" w:rsidTr="007E575D"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46597" w:rsidRPr="00511049" w:rsidRDefault="00346597" w:rsidP="00661EB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6597" w:rsidRPr="00511049" w:rsidRDefault="00346597" w:rsidP="00661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symbolism </w:t>
            </w:r>
          </w:p>
        </w:tc>
        <w:tc>
          <w:tcPr>
            <w:tcW w:w="3609" w:type="dxa"/>
          </w:tcPr>
          <w:p w:rsidR="00346597" w:rsidRPr="00511049" w:rsidRDefault="00346597" w:rsidP="0034659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59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-Symbolism is a way to represent an issue or idea. Symbolism may be positive or negative.    </w:t>
            </w:r>
          </w:p>
        </w:tc>
      </w:tr>
    </w:tbl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B6" w:rsidRDefault="00274FB6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97" w:rsidRDefault="00346597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294"/>
        <w:gridCol w:w="7056"/>
      </w:tblGrid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G.C.2.11.H1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37FB6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7240D9" w:rsidRPr="00511049" w:rsidTr="00EC7FA0">
        <w:tc>
          <w:tcPr>
            <w:tcW w:w="235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poster below was placed in public buildings, businesses and schools by a civil rights group. 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noProof/>
                <w:color w:val="0000FF"/>
              </w:rPr>
              <w:drawing>
                <wp:inline distT="0" distB="0" distL="0" distR="0" wp14:anchorId="6528A592" wp14:editId="6364C427">
                  <wp:extent cx="2828770" cy="3124200"/>
                  <wp:effectExtent l="0" t="0" r="0" b="0"/>
                  <wp:docPr id="1" name="irc_mi" descr="http://myloc.gov/_assets/Exhibitions/naacp/renewalofstruggle/Assets/19870v_enlarg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yloc.gov/_assets/Exhibitions/naacp/renewalofstruggle/Assets/19870v_enlarg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39"/>
                          <a:stretch/>
                        </pic:blipFill>
                        <pic:spPr bwMode="auto">
                          <a:xfrm>
                            <a:off x="0" y="0"/>
                            <a:ext cx="282877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What is a long term policy goal of the interest group?</w:t>
            </w:r>
          </w:p>
        </w:tc>
      </w:tr>
      <w:tr w:rsidR="00274FB6" w:rsidRPr="00511049" w:rsidTr="002A65A3">
        <w:tc>
          <w:tcPr>
            <w:tcW w:w="235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electing candidates </w:t>
            </w:r>
          </w:p>
        </w:tc>
      </w:tr>
      <w:tr w:rsidR="00274FB6" w:rsidRPr="00511049" w:rsidTr="004A485E">
        <w:tc>
          <w:tcPr>
            <w:tcW w:w="235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regulating elections </w:t>
            </w:r>
          </w:p>
        </w:tc>
      </w:tr>
      <w:tr w:rsidR="00274FB6" w:rsidRPr="00511049" w:rsidTr="00777199">
        <w:tc>
          <w:tcPr>
            <w:tcW w:w="235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improving citizens’ lives </w:t>
            </w:r>
          </w:p>
        </w:tc>
      </w:tr>
      <w:tr w:rsidR="00274FB6" w:rsidRPr="00511049" w:rsidTr="000F45EC">
        <w:tc>
          <w:tcPr>
            <w:tcW w:w="235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274FB6" w:rsidRPr="00511049" w:rsidRDefault="00274FB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influencing political appointments </w:t>
            </w:r>
          </w:p>
        </w:tc>
      </w:tr>
    </w:tbl>
    <w:p w:rsidR="007240D9" w:rsidRDefault="007240D9">
      <w:pPr>
        <w:rPr>
          <w:rFonts w:ascii="Times New Roman" w:hAnsi="Times New Roman" w:cs="Times New Roman"/>
          <w:sz w:val="24"/>
          <w:szCs w:val="24"/>
        </w:rPr>
      </w:pPr>
    </w:p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294"/>
        <w:gridCol w:w="3543"/>
        <w:gridCol w:w="3513"/>
      </w:tblGrid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Bank Item Number</w:t>
            </w:r>
          </w:p>
        </w:tc>
        <w:tc>
          <w:tcPr>
            <w:tcW w:w="7056" w:type="dxa"/>
            <w:gridSpan w:val="2"/>
          </w:tcPr>
          <w:p w:rsidR="00274FB6" w:rsidRPr="005755D7" w:rsidRDefault="00274FB6" w:rsidP="00661EB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G.C.2.11.H1</w:t>
            </w:r>
          </w:p>
        </w:tc>
      </w:tr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7056" w:type="dxa"/>
            <w:gridSpan w:val="2"/>
          </w:tcPr>
          <w:p w:rsidR="00274FB6" w:rsidRPr="005755D7" w:rsidRDefault="00274FB6" w:rsidP="00661EB8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SS.7.C.2.11</w:t>
            </w:r>
          </w:p>
        </w:tc>
      </w:tr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Cognitive Complexity</w:t>
            </w:r>
          </w:p>
        </w:tc>
        <w:tc>
          <w:tcPr>
            <w:tcW w:w="7056" w:type="dxa"/>
            <w:gridSpan w:val="2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High</w:t>
            </w:r>
          </w:p>
        </w:tc>
      </w:tr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7056" w:type="dxa"/>
            <w:gridSpan w:val="2"/>
          </w:tcPr>
          <w:p w:rsidR="00274FB6" w:rsidRPr="005755D7" w:rsidRDefault="00274FB6" w:rsidP="00661EB8">
            <w:pPr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 xml:space="preserve">The poster below was placed in public buildings, businesses and schools by a civil rights group. </w:t>
            </w:r>
          </w:p>
          <w:p w:rsidR="00274FB6" w:rsidRPr="005755D7" w:rsidRDefault="00274FB6" w:rsidP="00661EB8">
            <w:pPr>
              <w:rPr>
                <w:rFonts w:ascii="Times New Roman" w:hAnsi="Times New Roman" w:cs="Times New Roman"/>
              </w:rPr>
            </w:pPr>
          </w:p>
          <w:p w:rsidR="00274FB6" w:rsidRPr="005755D7" w:rsidRDefault="00274FB6" w:rsidP="00661EB8">
            <w:pPr>
              <w:rPr>
                <w:rFonts w:ascii="Times New Roman" w:hAnsi="Times New Roman" w:cs="Times New Roman"/>
              </w:rPr>
            </w:pPr>
            <w:r w:rsidRPr="005755D7">
              <w:rPr>
                <w:noProof/>
                <w:color w:val="0000FF"/>
              </w:rPr>
              <w:drawing>
                <wp:inline distT="0" distB="0" distL="0" distR="0" wp14:anchorId="711276C0" wp14:editId="6C629A49">
                  <wp:extent cx="2828770" cy="3124200"/>
                  <wp:effectExtent l="0" t="0" r="0" b="0"/>
                  <wp:docPr id="4" name="irc_mi" descr="http://myloc.gov/_assets/Exhibitions/naacp/renewalofstruggle/Assets/19870v_enlarg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yloc.gov/_assets/Exhibitions/naacp/renewalofstruggle/Assets/19870v_enlarg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39"/>
                          <a:stretch/>
                        </pic:blipFill>
                        <pic:spPr bwMode="auto">
                          <a:xfrm>
                            <a:off x="0" y="0"/>
                            <a:ext cx="282877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4FB6" w:rsidRPr="005755D7" w:rsidRDefault="00274FB6" w:rsidP="00661EB8">
            <w:pPr>
              <w:rPr>
                <w:rFonts w:ascii="Times New Roman" w:hAnsi="Times New Roman" w:cs="Times New Roman"/>
              </w:rPr>
            </w:pPr>
          </w:p>
          <w:p w:rsidR="00274FB6" w:rsidRPr="005755D7" w:rsidRDefault="00274FB6" w:rsidP="00661EB8">
            <w:pPr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What is a long term policy goal of the interest group?</w:t>
            </w:r>
          </w:p>
        </w:tc>
        <w:bookmarkStart w:id="0" w:name="_GoBack"/>
        <w:bookmarkEnd w:id="0"/>
      </w:tr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43" w:type="dxa"/>
          </w:tcPr>
          <w:p w:rsidR="00274FB6" w:rsidRPr="005755D7" w:rsidRDefault="00274FB6" w:rsidP="00661EB8">
            <w:pPr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 xml:space="preserve">electing candidates </w:t>
            </w:r>
          </w:p>
        </w:tc>
        <w:tc>
          <w:tcPr>
            <w:tcW w:w="3513" w:type="dxa"/>
          </w:tcPr>
          <w:p w:rsidR="00274FB6" w:rsidRPr="005755D7" w:rsidRDefault="00274FB6" w:rsidP="00274FB6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  <w:b/>
              </w:rPr>
              <w:t>Incorrect</w:t>
            </w:r>
            <w:r w:rsidRPr="005755D7">
              <w:rPr>
                <w:rFonts w:ascii="Times New Roman" w:hAnsi="Times New Roman" w:cs="Times New Roman"/>
              </w:rPr>
              <w:t>-Candidates, if elected, make policy.  A policy goal might be related to electing a specific candidate.  There is no policy suggested by the poster.</w:t>
            </w:r>
          </w:p>
        </w:tc>
      </w:tr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543" w:type="dxa"/>
          </w:tcPr>
          <w:p w:rsidR="00274FB6" w:rsidRPr="005755D7" w:rsidRDefault="00274FB6" w:rsidP="00661EB8">
            <w:pPr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 xml:space="preserve">regulating elections </w:t>
            </w:r>
          </w:p>
        </w:tc>
        <w:tc>
          <w:tcPr>
            <w:tcW w:w="3513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  <w:b/>
              </w:rPr>
              <w:t>Incorrect</w:t>
            </w:r>
            <w:r w:rsidRPr="005755D7">
              <w:rPr>
                <w:rFonts w:ascii="Times New Roman" w:hAnsi="Times New Roman" w:cs="Times New Roman"/>
              </w:rPr>
              <w:t>-The focus of the poster is on voting.  While elections are regulated there is no information in the poster that regulating elections is a policy goal of the interest group.</w:t>
            </w:r>
          </w:p>
        </w:tc>
      </w:tr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543" w:type="dxa"/>
          </w:tcPr>
          <w:p w:rsidR="00274FB6" w:rsidRPr="005755D7" w:rsidRDefault="00274FB6" w:rsidP="00661EB8">
            <w:pPr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 xml:space="preserve">improving citizens’ lives </w:t>
            </w:r>
          </w:p>
        </w:tc>
        <w:tc>
          <w:tcPr>
            <w:tcW w:w="3513" w:type="dxa"/>
          </w:tcPr>
          <w:p w:rsidR="00274FB6" w:rsidRPr="005755D7" w:rsidRDefault="00274FB6" w:rsidP="00274FB6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  <w:b/>
                <w:i/>
              </w:rPr>
              <w:t>Correct</w:t>
            </w:r>
            <w:r w:rsidRPr="005755D7">
              <w:rPr>
                <w:rFonts w:ascii="Times New Roman" w:hAnsi="Times New Roman" w:cs="Times New Roman"/>
              </w:rPr>
              <w:t xml:space="preserve">-The poster is encouraging people to vote.  People often vote for the candidates that they believe will improve their lives more than the candidate’s competitors.  </w:t>
            </w:r>
          </w:p>
        </w:tc>
      </w:tr>
      <w:tr w:rsidR="00274FB6" w:rsidRPr="00511049" w:rsidTr="005755D7">
        <w:tc>
          <w:tcPr>
            <w:tcW w:w="2294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543" w:type="dxa"/>
          </w:tcPr>
          <w:p w:rsidR="00274FB6" w:rsidRPr="005755D7" w:rsidRDefault="00274FB6" w:rsidP="00661EB8">
            <w:pPr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</w:rPr>
              <w:t xml:space="preserve">influencing political appointments </w:t>
            </w:r>
          </w:p>
        </w:tc>
        <w:tc>
          <w:tcPr>
            <w:tcW w:w="3513" w:type="dxa"/>
          </w:tcPr>
          <w:p w:rsidR="00274FB6" w:rsidRPr="005755D7" w:rsidRDefault="00274FB6" w:rsidP="00661E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55D7">
              <w:rPr>
                <w:rFonts w:ascii="Times New Roman" w:hAnsi="Times New Roman" w:cs="Times New Roman"/>
                <w:b/>
              </w:rPr>
              <w:t>Incorrect</w:t>
            </w:r>
            <w:r w:rsidRPr="005755D7">
              <w:rPr>
                <w:rFonts w:ascii="Times New Roman" w:hAnsi="Times New Roman" w:cs="Times New Roman"/>
              </w:rPr>
              <w:t>-The appointment process involves an executive, such as a president, making the appointment.  There are some appointed positions that require confirmation by a legislative body, such as the U.S. Senate.</w:t>
            </w:r>
          </w:p>
        </w:tc>
      </w:tr>
    </w:tbl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p w:rsidR="00274FB6" w:rsidRDefault="00274FB6">
      <w:pPr>
        <w:rPr>
          <w:rFonts w:ascii="Times New Roman" w:hAnsi="Times New Roman" w:cs="Times New Roman"/>
          <w:sz w:val="24"/>
          <w:szCs w:val="24"/>
        </w:rPr>
      </w:pPr>
    </w:p>
    <w:p w:rsidR="00274FB6" w:rsidRPr="007240D9" w:rsidRDefault="00274FB6">
      <w:pPr>
        <w:rPr>
          <w:rFonts w:ascii="Times New Roman" w:hAnsi="Times New Roman" w:cs="Times New Roman"/>
          <w:sz w:val="24"/>
          <w:szCs w:val="24"/>
        </w:rPr>
      </w:pPr>
    </w:p>
    <w:sectPr w:rsidR="00274FB6" w:rsidRPr="0072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D9"/>
    <w:rsid w:val="00037FB6"/>
    <w:rsid w:val="00161D69"/>
    <w:rsid w:val="00274FB6"/>
    <w:rsid w:val="00346597"/>
    <w:rsid w:val="005755D7"/>
    <w:rsid w:val="007240D9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7ED63-791B-422B-A8AF-87B2C69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2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2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2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2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2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at+the+ballot+box+everybody+is+equal&amp;source=images&amp;cd=&amp;cad=rja&amp;docid=khU1eoULE9QwsM&amp;tbnid=fzXURKWmwRjOzM:&amp;ved=0CAUQjRw&amp;url=http://myloc.gov/Exhibitions/naacp/renewalofstruggle/ExhibitObjects/AttheBallotBox.aspx?Enlarge=true&amp;ImageId=2384184a-38fc-45cd-9cc0-2250611dd236:007a06e4-4d72-4dc9-ac28-612fe14ed9c1:1&amp;PersistentId=1:2384184a-38fc-45cd-9cc0-2250611dd236:1&amp;ReturnUrl=/Exhibitions/naacp/renewalofstruggle/ExhibitObjects/AttheBallotBox.aspx&amp;ei=zmGlUZL3GIPk9ATyrIDgDw&amp;psig=AFQjCNGncrtHwlQR_BSuhwXTz4AWphgdbw&amp;ust=1369879347417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Stephen Masyada</cp:lastModifiedBy>
  <cp:revision>2</cp:revision>
  <dcterms:created xsi:type="dcterms:W3CDTF">2017-12-19T14:33:00Z</dcterms:created>
  <dcterms:modified xsi:type="dcterms:W3CDTF">2017-12-19T14:33:00Z</dcterms:modified>
</cp:coreProperties>
</file>