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color w:val="000000"/>
          <w:sz w:val="26"/>
          <w:szCs w:val="26"/>
        </w:rPr>
      </w:pPr>
      <w:r w:rsidDel="00000000" w:rsidR="00000000" w:rsidRPr="00000000">
        <w:rPr>
          <w:b w:val="1"/>
          <w:sz w:val="26"/>
          <w:szCs w:val="26"/>
          <w:rtl w:val="0"/>
        </w:rPr>
        <w:t xml:space="preserve">Holocaust Education through a Civics Lens</w:t>
      </w:r>
      <w:r w:rsidDel="00000000" w:rsidR="00000000" w:rsidRPr="00000000">
        <w:rPr>
          <w:rFonts w:ascii="Times New Roman" w:cs="Times New Roman" w:eastAsia="Times New Roman" w:hAnsi="Times New Roman"/>
          <w:b w:val="1"/>
          <w:sz w:val="26"/>
          <w:szCs w:val="26"/>
        </w:rPr>
        <w:drawing>
          <wp:anchor allowOverlap="1" behindDoc="0" distB="0" distT="0" distL="114300" distR="114300" hidden="0" layoutInCell="1" locked="0" relativeHeight="0" simplePos="0">
            <wp:simplePos x="0" y="0"/>
            <wp:positionH relativeFrom="margin">
              <wp:align>left</wp:align>
            </wp:positionH>
            <wp:positionV relativeFrom="margin">
              <wp:align>top</wp:align>
            </wp:positionV>
            <wp:extent cx="2038350" cy="585788"/>
            <wp:effectExtent b="0" l="0" r="0" t="0"/>
            <wp:wrapSquare wrapText="bothSides" distB="0" distT="0" distL="114300" distR="114300"/>
            <wp:docPr descr="Text&#10;&#10;Description automatically generated" id="4" name="image2.png"/>
            <a:graphic>
              <a:graphicData uri="http://schemas.openxmlformats.org/drawingml/2006/picture">
                <pic:pic>
                  <pic:nvPicPr>
                    <pic:cNvPr descr="Text&#10;&#10;Description automatically generated" id="0" name="image2.png"/>
                    <pic:cNvPicPr preferRelativeResize="0"/>
                  </pic:nvPicPr>
                  <pic:blipFill>
                    <a:blip r:embed="rId6"/>
                    <a:srcRect b="0" l="0" r="0" t="0"/>
                    <a:stretch>
                      <a:fillRect/>
                    </a:stretch>
                  </pic:blipFill>
                  <pic:spPr>
                    <a:xfrm>
                      <a:off x="0" y="0"/>
                      <a:ext cx="2038350" cy="585788"/>
                    </a:xfrm>
                    <a:prstGeom prst="rect"/>
                    <a:ln/>
                  </pic:spPr>
                </pic:pic>
              </a:graphicData>
            </a:graphic>
          </wp:anchor>
        </w:drawing>
      </w:r>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002">
      <w:pPr>
        <w:jc w:val="center"/>
        <w:rPr>
          <w:rFonts w:ascii="Times New Roman" w:cs="Times New Roman" w:eastAsia="Times New Roman" w:hAnsi="Times New Roman"/>
          <w:b w:val="1"/>
          <w:color w:val="000000"/>
          <w:sz w:val="12"/>
          <w:szCs w:val="12"/>
        </w:rPr>
      </w:pPr>
      <w:r w:rsidDel="00000000" w:rsidR="00000000" w:rsidRPr="00000000">
        <w:rPr>
          <w:rtl w:val="0"/>
        </w:rPr>
      </w:r>
    </w:p>
    <w:p w:rsidR="00000000" w:rsidDel="00000000" w:rsidP="00000000" w:rsidRDefault="00000000" w:rsidRPr="00000000" w14:paraId="00000003">
      <w:pPr>
        <w:jc w:val="center"/>
        <w:rPr>
          <w:b w:val="1"/>
          <w:color w:val="000000"/>
        </w:rPr>
      </w:pPr>
      <w:r w:rsidDel="00000000" w:rsidR="00000000" w:rsidRPr="00000000">
        <w:rPr>
          <w:b w:val="1"/>
          <w:rtl w:val="0"/>
        </w:rPr>
        <w:t xml:space="preserve">Nazi Propaganda</w:t>
      </w: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b w:val="1"/>
          <w:color w:val="000000"/>
          <w:sz w:val="12"/>
          <w:szCs w:val="12"/>
        </w:rPr>
      </w:pPr>
      <w:r w:rsidDel="00000000" w:rsidR="00000000" w:rsidRPr="00000000">
        <w:rPr>
          <w:rtl w:val="0"/>
        </w:rPr>
      </w:r>
    </w:p>
    <w:p w:rsidR="00000000" w:rsidDel="00000000" w:rsidP="00000000" w:rsidRDefault="00000000" w:rsidRPr="00000000" w14:paraId="00000005">
      <w:pPr>
        <w:rPr>
          <w:i w:val="1"/>
          <w:color w:val="000000"/>
          <w:sz w:val="22"/>
          <w:szCs w:val="22"/>
        </w:rPr>
      </w:pPr>
      <w:r w:rsidDel="00000000" w:rsidR="00000000" w:rsidRPr="00000000">
        <w:rPr>
          <w:i w:val="1"/>
          <w:color w:val="000000"/>
          <w:sz w:val="22"/>
          <w:szCs w:val="22"/>
          <w:rtl w:val="0"/>
        </w:rPr>
        <w:t xml:space="preserve">Th</w:t>
      </w:r>
      <w:r w:rsidDel="00000000" w:rsidR="00000000" w:rsidRPr="00000000">
        <w:rPr>
          <w:i w:val="1"/>
          <w:sz w:val="22"/>
          <w:szCs w:val="22"/>
          <w:rtl w:val="0"/>
        </w:rPr>
        <w:t xml:space="preserve">is </w:t>
      </w:r>
      <w:r w:rsidDel="00000000" w:rsidR="00000000" w:rsidRPr="00000000">
        <w:rPr>
          <w:i w:val="1"/>
          <w:color w:val="000000"/>
          <w:sz w:val="22"/>
          <w:szCs w:val="22"/>
          <w:rtl w:val="0"/>
        </w:rPr>
        <w:t xml:space="preserve">lesson plan was developed to facilitate </w:t>
      </w:r>
      <w:r w:rsidDel="00000000" w:rsidR="00000000" w:rsidRPr="00000000">
        <w:rPr>
          <w:i w:val="1"/>
          <w:sz w:val="22"/>
          <w:szCs w:val="22"/>
          <w:rtl w:val="0"/>
        </w:rPr>
        <w:t xml:space="preserve">teaching and learning</w:t>
      </w:r>
      <w:r w:rsidDel="00000000" w:rsidR="00000000" w:rsidRPr="00000000">
        <w:rPr>
          <w:i w:val="1"/>
          <w:color w:val="000000"/>
          <w:sz w:val="22"/>
          <w:szCs w:val="22"/>
          <w:rtl w:val="0"/>
        </w:rPr>
        <w:t xml:space="preserve"> the </w:t>
      </w:r>
      <w:r w:rsidDel="00000000" w:rsidR="00000000" w:rsidRPr="00000000">
        <w:rPr>
          <w:i w:val="1"/>
          <w:sz w:val="22"/>
          <w:szCs w:val="22"/>
          <w:rtl w:val="0"/>
        </w:rPr>
        <w:t xml:space="preserve">history of the Holocaust and the required instructional approach as outlined in state statute </w:t>
      </w:r>
      <w:hyperlink r:id="rId7">
        <w:r w:rsidDel="00000000" w:rsidR="00000000" w:rsidRPr="00000000">
          <w:rPr>
            <w:i w:val="1"/>
            <w:color w:val="1155cc"/>
            <w:sz w:val="22"/>
            <w:szCs w:val="22"/>
            <w:u w:val="single"/>
            <w:rtl w:val="0"/>
          </w:rPr>
          <w:t xml:space="preserve">1003.42.2(g)1</w:t>
        </w:r>
      </w:hyperlink>
      <w:r w:rsidDel="00000000" w:rsidR="00000000" w:rsidRPr="00000000">
        <w:rPr>
          <w:i w:val="1"/>
          <w:sz w:val="22"/>
          <w:szCs w:val="22"/>
          <w:rtl w:val="0"/>
        </w:rPr>
        <w:t xml:space="preserve"> </w:t>
      </w:r>
      <w:r w:rsidDel="00000000" w:rsidR="00000000" w:rsidRPr="00000000">
        <w:rPr>
          <w:i w:val="1"/>
          <w:color w:val="000000"/>
          <w:sz w:val="22"/>
          <w:szCs w:val="22"/>
          <w:rtl w:val="0"/>
        </w:rPr>
        <w:t xml:space="preserve">.  In addi</w:t>
      </w:r>
      <w:r w:rsidDel="00000000" w:rsidR="00000000" w:rsidRPr="00000000">
        <w:rPr>
          <w:i w:val="1"/>
          <w:sz w:val="22"/>
          <w:szCs w:val="22"/>
          <w:rtl w:val="0"/>
        </w:rPr>
        <w:t xml:space="preserve">tion, t</w:t>
      </w:r>
      <w:r w:rsidDel="00000000" w:rsidR="00000000" w:rsidRPr="00000000">
        <w:rPr>
          <w:i w:val="1"/>
          <w:color w:val="000000"/>
          <w:sz w:val="22"/>
          <w:szCs w:val="22"/>
          <w:rtl w:val="0"/>
        </w:rPr>
        <w:t xml:space="preserve">h</w:t>
      </w:r>
      <w:r w:rsidDel="00000000" w:rsidR="00000000" w:rsidRPr="00000000">
        <w:rPr>
          <w:i w:val="1"/>
          <w:sz w:val="22"/>
          <w:szCs w:val="22"/>
          <w:rtl w:val="0"/>
        </w:rPr>
        <w:t xml:space="preserve">is</w:t>
      </w:r>
      <w:r w:rsidDel="00000000" w:rsidR="00000000" w:rsidRPr="00000000">
        <w:rPr>
          <w:i w:val="1"/>
          <w:color w:val="000000"/>
          <w:sz w:val="22"/>
          <w:szCs w:val="22"/>
          <w:rtl w:val="0"/>
        </w:rPr>
        <w:t xml:space="preserve"> lesson is aligned to the expectations of </w:t>
      </w:r>
      <w:r w:rsidDel="00000000" w:rsidR="00000000" w:rsidRPr="00000000">
        <w:rPr>
          <w:i w:val="1"/>
          <w:sz w:val="22"/>
          <w:szCs w:val="22"/>
          <w:rtl w:val="0"/>
        </w:rPr>
        <w:t xml:space="preserve">state statute </w:t>
      </w:r>
      <w:hyperlink r:id="rId8">
        <w:r w:rsidDel="00000000" w:rsidR="00000000" w:rsidRPr="00000000">
          <w:rPr>
            <w:i w:val="1"/>
            <w:color w:val="1155cc"/>
            <w:sz w:val="22"/>
            <w:szCs w:val="22"/>
            <w:u w:val="single"/>
            <w:rtl w:val="0"/>
          </w:rPr>
          <w:t xml:space="preserve">1003.42.2(g)2</w:t>
        </w:r>
      </w:hyperlink>
      <w:r w:rsidDel="00000000" w:rsidR="00000000" w:rsidRPr="00000000">
        <w:rPr>
          <w:i w:val="1"/>
          <w:color w:val="000000"/>
          <w:sz w:val="22"/>
          <w:szCs w:val="22"/>
          <w:rtl w:val="0"/>
        </w:rPr>
        <w:t xml:space="preserve">: </w:t>
      </w:r>
      <w:r w:rsidDel="00000000" w:rsidR="00000000" w:rsidRPr="00000000">
        <w:rPr>
          <w:i w:val="1"/>
          <w:sz w:val="22"/>
          <w:szCs w:val="22"/>
          <w:rtl w:val="0"/>
        </w:rPr>
        <w:t xml:space="preserve">Holocaust Education Week.</w:t>
      </w:r>
      <w:r w:rsidDel="00000000" w:rsidR="00000000" w:rsidRPr="00000000">
        <w:rPr>
          <w:rtl w:val="0"/>
        </w:rPr>
      </w:r>
    </w:p>
    <w:p w:rsidR="00000000" w:rsidDel="00000000" w:rsidP="00000000" w:rsidRDefault="00000000" w:rsidRPr="00000000" w14:paraId="00000006">
      <w:pPr>
        <w:ind w:firstLine="720"/>
        <w:rPr>
          <w:rFonts w:ascii="Times New Roman" w:cs="Times New Roman" w:eastAsia="Times New Roman" w:hAnsi="Times New Roman"/>
          <w:color w:val="000000"/>
          <w:sz w:val="12"/>
          <w:szCs w:val="12"/>
        </w:rPr>
      </w:pPr>
      <w:r w:rsidDel="00000000" w:rsidR="00000000" w:rsidRPr="00000000">
        <w:rPr>
          <w:rtl w:val="0"/>
        </w:rPr>
      </w:r>
    </w:p>
    <w:tbl>
      <w:tblPr>
        <w:tblStyle w:val="Table1"/>
        <w:tblW w:w="107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90"/>
        <w:tblGridChange w:id="0">
          <w:tblGrid>
            <w:gridCol w:w="10790"/>
          </w:tblGrid>
        </w:tblGridChange>
      </w:tblGrid>
      <w:tr>
        <w:trPr>
          <w:cantSplit w:val="0"/>
          <w:tblHeader w:val="0"/>
        </w:trPr>
        <w:tc>
          <w:tcPr/>
          <w:p w:rsidR="00000000" w:rsidDel="00000000" w:rsidP="00000000" w:rsidRDefault="00000000" w:rsidRPr="00000000" w14:paraId="00000007">
            <w:pPr>
              <w:rPr>
                <w:sz w:val="23"/>
                <w:szCs w:val="23"/>
              </w:rPr>
            </w:pPr>
            <w:r w:rsidDel="00000000" w:rsidR="00000000" w:rsidRPr="00000000">
              <w:rPr>
                <w:b w:val="1"/>
                <w:sz w:val="23"/>
                <w:szCs w:val="23"/>
                <w:rtl w:val="0"/>
              </w:rPr>
              <w:t xml:space="preserve">Teacher Notes</w:t>
            </w:r>
            <w:r w:rsidDel="00000000" w:rsidR="00000000" w:rsidRPr="00000000">
              <w:rPr>
                <w:sz w:val="23"/>
                <w:szCs w:val="23"/>
                <w:rtl w:val="0"/>
              </w:rPr>
              <w:t xml:space="preserve">: There is a digital and a non-digital version of this lesson.  Each version contains the same content and primary sources.  It is up to the teacher to decide which lesson will be used for this activity.</w:t>
            </w:r>
          </w:p>
          <w:p w:rsidR="00000000" w:rsidDel="00000000" w:rsidP="00000000" w:rsidRDefault="00000000" w:rsidRPr="00000000" w14:paraId="00000008">
            <w:pPr>
              <w:rPr>
                <w:sz w:val="23"/>
                <w:szCs w:val="23"/>
              </w:rPr>
            </w:pPr>
            <w:r w:rsidDel="00000000" w:rsidR="00000000" w:rsidRPr="00000000">
              <w:rPr>
                <w:rtl w:val="0"/>
              </w:rPr>
            </w:r>
          </w:p>
          <w:p w:rsidR="00000000" w:rsidDel="00000000" w:rsidP="00000000" w:rsidRDefault="00000000" w:rsidRPr="00000000" w14:paraId="00000009">
            <w:pPr>
              <w:rPr>
                <w:sz w:val="23"/>
                <w:szCs w:val="23"/>
              </w:rPr>
            </w:pPr>
            <w:hyperlink r:id="rId9">
              <w:r w:rsidDel="00000000" w:rsidR="00000000" w:rsidRPr="00000000">
                <w:rPr>
                  <w:color w:val="1155cc"/>
                  <w:sz w:val="23"/>
                  <w:szCs w:val="23"/>
                  <w:u w:val="single"/>
                  <w:rtl w:val="0"/>
                </w:rPr>
                <w:t xml:space="preserve">Lesson Benchmark Alignment Appendix</w:t>
              </w:r>
            </w:hyperlink>
            <w:r w:rsidDel="00000000" w:rsidR="00000000" w:rsidRPr="00000000">
              <w:rPr>
                <w:rtl w:val="0"/>
              </w:rPr>
            </w:r>
          </w:p>
          <w:p w:rsidR="00000000" w:rsidDel="00000000" w:rsidP="00000000" w:rsidRDefault="00000000" w:rsidRPr="00000000" w14:paraId="0000000A">
            <w:pPr>
              <w:rPr>
                <w:sz w:val="23"/>
                <w:szCs w:val="23"/>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b w:val="1"/>
                <w:sz w:val="23"/>
                <w:szCs w:val="23"/>
                <w:rtl w:val="0"/>
              </w:rPr>
              <w:t xml:space="preserve">All accompanying links are found in the lesson plan below.  Resources below the lesson plan for your convenience are from the non-digital version of this lesson.</w:t>
            </w: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12"/>
                <w:szCs w:val="12"/>
              </w:rPr>
            </w:pPr>
            <w:r w:rsidDel="00000000" w:rsidR="00000000" w:rsidRPr="00000000">
              <w:rPr>
                <w:rtl w:val="0"/>
              </w:rPr>
            </w:r>
          </w:p>
        </w:tc>
      </w:tr>
    </w:tbl>
    <w:p w:rsidR="00000000" w:rsidDel="00000000" w:rsidP="00000000" w:rsidRDefault="00000000" w:rsidRPr="00000000" w14:paraId="0000000D">
      <w:pPr>
        <w:ind w:firstLine="720"/>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0E">
      <w:pPr>
        <w:widowControl w:val="0"/>
        <w:spacing w:line="276" w:lineRule="auto"/>
        <w:jc w:val="center"/>
        <w:rPr/>
      </w:pPr>
      <w:r w:rsidDel="00000000" w:rsidR="00000000" w:rsidRPr="00000000">
        <w:rPr>
          <w:sz w:val="26"/>
          <w:szCs w:val="26"/>
          <w:rtl w:val="0"/>
        </w:rPr>
        <w:t xml:space="preserve"> </w:t>
      </w:r>
      <w:r w:rsidDel="00000000" w:rsidR="00000000" w:rsidRPr="00000000">
        <w:rPr>
          <w:rtl w:val="0"/>
        </w:rPr>
      </w:r>
    </w:p>
    <w:tbl>
      <w:tblPr>
        <w:tblStyle w:val="Table2"/>
        <w:tblW w:w="1006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65"/>
        <w:gridCol w:w="2895"/>
        <w:gridCol w:w="405"/>
        <w:gridCol w:w="3300"/>
        <w:tblGridChange w:id="0">
          <w:tblGrid>
            <w:gridCol w:w="3465"/>
            <w:gridCol w:w="2895"/>
            <w:gridCol w:w="405"/>
            <w:gridCol w:w="3300"/>
          </w:tblGrid>
        </w:tblGridChange>
      </w:tblGrid>
      <w:tr>
        <w:trPr>
          <w:cantSplit w:val="0"/>
          <w:tblHeader w:val="0"/>
        </w:trPr>
        <w:tc>
          <w:tcPr>
            <w:shd w:fill="d0cece" w:val="clear"/>
            <w:vAlign w:val="center"/>
          </w:tcPr>
          <w:p w:rsidR="00000000" w:rsidDel="00000000" w:rsidP="00000000" w:rsidRDefault="00000000" w:rsidRPr="00000000" w14:paraId="0000000F">
            <w:pPr>
              <w:widowControl w:val="0"/>
              <w:jc w:val="center"/>
              <w:rPr/>
            </w:pPr>
            <w:r w:rsidDel="00000000" w:rsidR="00000000" w:rsidRPr="00000000">
              <w:rPr>
                <w:rtl w:val="0"/>
              </w:rPr>
              <w:t xml:space="preserve">Lesson Title</w:t>
            </w:r>
          </w:p>
        </w:tc>
        <w:tc>
          <w:tcPr>
            <w:shd w:fill="d0cece" w:val="clear"/>
            <w:vAlign w:val="center"/>
          </w:tcPr>
          <w:p w:rsidR="00000000" w:rsidDel="00000000" w:rsidP="00000000" w:rsidRDefault="00000000" w:rsidRPr="00000000" w14:paraId="00000010">
            <w:pPr>
              <w:widowControl w:val="0"/>
              <w:jc w:val="center"/>
              <w:rPr/>
            </w:pPr>
            <w:r w:rsidDel="00000000" w:rsidR="00000000" w:rsidRPr="00000000">
              <w:rPr>
                <w:rtl w:val="0"/>
              </w:rPr>
              <w:t xml:space="preserve">Florida Civics Benchmarks</w:t>
            </w:r>
          </w:p>
        </w:tc>
        <w:tc>
          <w:tcPr>
            <w:gridSpan w:val="2"/>
            <w:shd w:fill="d0cece" w:val="clear"/>
            <w:vAlign w:val="center"/>
          </w:tcPr>
          <w:p w:rsidR="00000000" w:rsidDel="00000000" w:rsidP="00000000" w:rsidRDefault="00000000" w:rsidRPr="00000000" w14:paraId="00000011">
            <w:pPr>
              <w:widowControl w:val="0"/>
              <w:jc w:val="center"/>
              <w:rPr/>
            </w:pPr>
            <w:r w:rsidDel="00000000" w:rsidR="00000000" w:rsidRPr="00000000">
              <w:rPr>
                <w:rtl w:val="0"/>
              </w:rPr>
              <w:t xml:space="preserve">Duration of Lesson</w:t>
            </w:r>
          </w:p>
        </w:tc>
      </w:tr>
      <w:tr>
        <w:trPr>
          <w:cantSplit w:val="0"/>
          <w:tblHeader w:val="0"/>
        </w:trPr>
        <w:tc>
          <w:tcPr>
            <w:vMerge w:val="restart"/>
            <w:vAlign w:val="center"/>
          </w:tcPr>
          <w:p w:rsidR="00000000" w:rsidDel="00000000" w:rsidP="00000000" w:rsidRDefault="00000000" w:rsidRPr="00000000" w14:paraId="00000013">
            <w:pPr>
              <w:widowControl w:val="0"/>
              <w:rPr>
                <w:sz w:val="20"/>
                <w:szCs w:val="20"/>
              </w:rPr>
            </w:pPr>
            <w:r w:rsidDel="00000000" w:rsidR="00000000" w:rsidRPr="00000000">
              <w:rPr>
                <w:sz w:val="22"/>
                <w:szCs w:val="22"/>
                <w:rtl w:val="0"/>
              </w:rPr>
              <w:t xml:space="preserve">Nazi Propaganda</w:t>
            </w:r>
            <w:r w:rsidDel="00000000" w:rsidR="00000000" w:rsidRPr="00000000">
              <w:rPr>
                <w:rtl w:val="0"/>
              </w:rPr>
            </w:r>
          </w:p>
        </w:tc>
        <w:tc>
          <w:tcPr>
            <w:vAlign w:val="center"/>
          </w:tcPr>
          <w:p w:rsidR="00000000" w:rsidDel="00000000" w:rsidP="00000000" w:rsidRDefault="00000000" w:rsidRPr="00000000" w14:paraId="00000014">
            <w:pPr>
              <w:widowControl w:val="0"/>
              <w:rPr>
                <w:sz w:val="22"/>
                <w:szCs w:val="22"/>
              </w:rPr>
            </w:pPr>
            <w:r w:rsidDel="00000000" w:rsidR="00000000" w:rsidRPr="00000000">
              <w:rPr>
                <w:sz w:val="22"/>
                <w:szCs w:val="22"/>
                <w:rtl w:val="0"/>
              </w:rPr>
              <w:t xml:space="preserve">SS.7.C.2.11 and SS.7.C.2.13</w:t>
            </w:r>
          </w:p>
        </w:tc>
        <w:tc>
          <w:tcPr>
            <w:gridSpan w:val="2"/>
            <w:vMerge w:val="restart"/>
            <w:vAlign w:val="center"/>
          </w:tcPr>
          <w:p w:rsidR="00000000" w:rsidDel="00000000" w:rsidP="00000000" w:rsidRDefault="00000000" w:rsidRPr="00000000" w14:paraId="00000015">
            <w:pPr>
              <w:widowControl w:val="0"/>
              <w:rPr>
                <w:sz w:val="22"/>
                <w:szCs w:val="22"/>
              </w:rPr>
            </w:pPr>
            <w:r w:rsidDel="00000000" w:rsidR="00000000" w:rsidRPr="00000000">
              <w:rPr>
                <w:sz w:val="22"/>
                <w:szCs w:val="22"/>
                <w:rtl w:val="0"/>
              </w:rPr>
              <w:t xml:space="preserve">1 Class Period</w:t>
            </w:r>
          </w:p>
        </w:tc>
      </w:tr>
      <w:tr>
        <w:trPr>
          <w:cantSplit w:val="0"/>
          <w:tblHeader w:val="0"/>
        </w:trPr>
        <w:tc>
          <w:tcPr>
            <w:vMerge w:val="continue"/>
            <w:vAlign w:val="center"/>
          </w:tcPr>
          <w:p w:rsidR="00000000" w:rsidDel="00000000" w:rsidP="00000000" w:rsidRDefault="00000000" w:rsidRPr="00000000" w14:paraId="00000017">
            <w:pPr>
              <w:widowControl w:val="0"/>
              <w:spacing w:line="276" w:lineRule="auto"/>
              <w:rPr>
                <w:sz w:val="20"/>
                <w:szCs w:val="20"/>
              </w:rPr>
            </w:pPr>
            <w:r w:rsidDel="00000000" w:rsidR="00000000" w:rsidRPr="00000000">
              <w:rPr>
                <w:rtl w:val="0"/>
              </w:rPr>
            </w:r>
          </w:p>
        </w:tc>
        <w:tc>
          <w:tcPr>
            <w:tcBorders>
              <w:left w:color="ffffff" w:space="0" w:sz="4" w:val="single"/>
              <w:right w:color="ffffff" w:space="0" w:sz="4" w:val="single"/>
            </w:tcBorders>
            <w:shd w:fill="cccccc" w:val="clear"/>
            <w:vAlign w:val="center"/>
          </w:tcPr>
          <w:p w:rsidR="00000000" w:rsidDel="00000000" w:rsidP="00000000" w:rsidRDefault="00000000" w:rsidRPr="00000000" w14:paraId="00000018">
            <w:pPr>
              <w:widowControl w:val="0"/>
              <w:rPr>
                <w:i w:val="1"/>
                <w:sz w:val="22"/>
                <w:szCs w:val="22"/>
              </w:rPr>
            </w:pPr>
            <w:r w:rsidDel="00000000" w:rsidR="00000000" w:rsidRPr="00000000">
              <w:rPr>
                <w:i w:val="1"/>
                <w:sz w:val="22"/>
                <w:szCs w:val="22"/>
                <w:rtl w:val="0"/>
              </w:rPr>
              <w:t xml:space="preserve">Other Course Applications:</w:t>
            </w:r>
          </w:p>
          <w:p w:rsidR="00000000" w:rsidDel="00000000" w:rsidP="00000000" w:rsidRDefault="00000000" w:rsidRPr="00000000" w14:paraId="00000019">
            <w:pPr>
              <w:widowControl w:val="0"/>
              <w:rPr>
                <w:i w:val="1"/>
                <w:sz w:val="22"/>
                <w:szCs w:val="22"/>
              </w:rPr>
            </w:pPr>
            <w:r w:rsidDel="00000000" w:rsidR="00000000" w:rsidRPr="00000000">
              <w:rPr>
                <w:i w:val="1"/>
                <w:sz w:val="22"/>
                <w:szCs w:val="22"/>
                <w:rtl w:val="0"/>
              </w:rPr>
              <w:t xml:space="preserve">US Government</w:t>
            </w:r>
          </w:p>
          <w:p w:rsidR="00000000" w:rsidDel="00000000" w:rsidP="00000000" w:rsidRDefault="00000000" w:rsidRPr="00000000" w14:paraId="0000001A">
            <w:pPr>
              <w:widowControl w:val="0"/>
              <w:rPr>
                <w:i w:val="1"/>
                <w:sz w:val="22"/>
                <w:szCs w:val="22"/>
              </w:rPr>
            </w:pPr>
            <w:r w:rsidDel="00000000" w:rsidR="00000000" w:rsidRPr="00000000">
              <w:rPr>
                <w:i w:val="1"/>
                <w:sz w:val="22"/>
                <w:szCs w:val="22"/>
                <w:rtl w:val="0"/>
              </w:rPr>
              <w:t xml:space="preserve">World History</w:t>
            </w:r>
          </w:p>
          <w:p w:rsidR="00000000" w:rsidDel="00000000" w:rsidP="00000000" w:rsidRDefault="00000000" w:rsidRPr="00000000" w14:paraId="0000001B">
            <w:pPr>
              <w:widowControl w:val="0"/>
              <w:rPr>
                <w:i w:val="1"/>
                <w:sz w:val="20"/>
                <w:szCs w:val="20"/>
              </w:rPr>
            </w:pPr>
            <w:r w:rsidDel="00000000" w:rsidR="00000000" w:rsidRPr="00000000">
              <w:rPr>
                <w:rtl w:val="0"/>
              </w:rPr>
            </w:r>
          </w:p>
        </w:tc>
        <w:tc>
          <w:tcPr>
            <w:gridSpan w:val="2"/>
            <w:vMerge w:val="continue"/>
            <w:vAlign w:val="center"/>
          </w:tcPr>
          <w:p w:rsidR="00000000" w:rsidDel="00000000" w:rsidP="00000000" w:rsidRDefault="00000000" w:rsidRPr="00000000" w14:paraId="0000001C">
            <w:pPr>
              <w:widowControl w:val="0"/>
              <w:spacing w:line="276" w:lineRule="auto"/>
              <w:rPr>
                <w:i w:val="1"/>
                <w:sz w:val="20"/>
                <w:szCs w:val="20"/>
              </w:rPr>
            </w:pPr>
            <w:r w:rsidDel="00000000" w:rsidR="00000000" w:rsidRPr="00000000">
              <w:rPr>
                <w:rtl w:val="0"/>
              </w:rPr>
            </w:r>
          </w:p>
        </w:tc>
      </w:tr>
      <w:tr>
        <w:trPr>
          <w:cantSplit w:val="0"/>
          <w:tblHeader w:val="0"/>
        </w:trPr>
        <w:tc>
          <w:tcPr>
            <w:gridSpan w:val="4"/>
            <w:shd w:fill="d0cece" w:val="clear"/>
            <w:vAlign w:val="center"/>
          </w:tcPr>
          <w:p w:rsidR="00000000" w:rsidDel="00000000" w:rsidP="00000000" w:rsidRDefault="00000000" w:rsidRPr="00000000" w14:paraId="0000001E">
            <w:pPr>
              <w:widowControl w:val="0"/>
              <w:jc w:val="center"/>
              <w:rPr/>
            </w:pPr>
            <w:r w:rsidDel="00000000" w:rsidR="00000000" w:rsidRPr="00000000">
              <w:rPr>
                <w:rtl w:val="0"/>
              </w:rPr>
              <w:t xml:space="preserve">Essential Questions</w:t>
            </w:r>
          </w:p>
        </w:tc>
      </w:tr>
      <w:tr>
        <w:trPr>
          <w:cantSplit w:val="0"/>
          <w:tblHeader w:val="0"/>
        </w:trPr>
        <w:tc>
          <w:tcPr>
            <w:gridSpan w:val="4"/>
            <w:vAlign w:val="center"/>
          </w:tcPr>
          <w:p w:rsidR="00000000" w:rsidDel="00000000" w:rsidP="00000000" w:rsidRDefault="00000000" w:rsidRPr="00000000" w14:paraId="00000022">
            <w:pPr>
              <w:widowControl w:val="0"/>
              <w:rPr>
                <w:sz w:val="22"/>
                <w:szCs w:val="22"/>
              </w:rPr>
            </w:pPr>
            <w:r w:rsidDel="00000000" w:rsidR="00000000" w:rsidRPr="00000000">
              <w:rPr>
                <w:sz w:val="22"/>
                <w:szCs w:val="22"/>
                <w:rtl w:val="0"/>
              </w:rPr>
              <w:t xml:space="preserve">How did the Nazis use propaganda to push their ideology and win support from the German public?</w:t>
            </w:r>
          </w:p>
          <w:p w:rsidR="00000000" w:rsidDel="00000000" w:rsidP="00000000" w:rsidRDefault="00000000" w:rsidRPr="00000000" w14:paraId="00000023">
            <w:pPr>
              <w:widowControl w:val="0"/>
              <w:rPr>
                <w:sz w:val="22"/>
                <w:szCs w:val="22"/>
              </w:rPr>
            </w:pPr>
            <w:r w:rsidDel="00000000" w:rsidR="00000000" w:rsidRPr="00000000">
              <w:rPr>
                <w:sz w:val="22"/>
                <w:szCs w:val="22"/>
                <w:rtl w:val="0"/>
              </w:rPr>
              <w:t xml:space="preserve">How did the Nazis use propaganda to create support for a unified, race-based community of the  German people?</w:t>
            </w:r>
          </w:p>
          <w:p w:rsidR="00000000" w:rsidDel="00000000" w:rsidP="00000000" w:rsidRDefault="00000000" w:rsidRPr="00000000" w14:paraId="00000024">
            <w:pPr>
              <w:widowControl w:val="0"/>
              <w:rPr>
                <w:sz w:val="26"/>
                <w:szCs w:val="26"/>
              </w:rPr>
            </w:pPr>
            <w:r w:rsidDel="00000000" w:rsidR="00000000" w:rsidRPr="00000000">
              <w:rPr>
                <w:sz w:val="22"/>
                <w:szCs w:val="22"/>
                <w:rtl w:val="0"/>
              </w:rPr>
              <w:t xml:space="preserve">How did the Nazis use propaganda to create a negative image of Jews that portrayed them as dangerous outsiders? </w:t>
            </w:r>
            <w:r w:rsidDel="00000000" w:rsidR="00000000" w:rsidRPr="00000000">
              <w:rPr>
                <w:rtl w:val="0"/>
              </w:rPr>
            </w:r>
          </w:p>
        </w:tc>
      </w:tr>
      <w:tr>
        <w:trPr>
          <w:cantSplit w:val="0"/>
          <w:tblHeader w:val="0"/>
        </w:trPr>
        <w:tc>
          <w:tcPr>
            <w:gridSpan w:val="4"/>
            <w:shd w:fill="d0cece" w:val="clear"/>
            <w:vAlign w:val="center"/>
          </w:tcPr>
          <w:p w:rsidR="00000000" w:rsidDel="00000000" w:rsidP="00000000" w:rsidRDefault="00000000" w:rsidRPr="00000000" w14:paraId="00000028">
            <w:pPr>
              <w:widowControl w:val="0"/>
              <w:jc w:val="center"/>
              <w:rPr/>
            </w:pPr>
            <w:r w:rsidDel="00000000" w:rsidR="00000000" w:rsidRPr="00000000">
              <w:rPr>
                <w:rtl w:val="0"/>
              </w:rPr>
              <w:t xml:space="preserve">Learning Goals</w:t>
            </w:r>
          </w:p>
        </w:tc>
      </w:tr>
      <w:tr>
        <w:trPr>
          <w:cantSplit w:val="0"/>
          <w:tblHeader w:val="0"/>
        </w:trPr>
        <w:tc>
          <w:tcPr>
            <w:gridSpan w:val="4"/>
            <w:vAlign w:val="center"/>
          </w:tcPr>
          <w:p w:rsidR="00000000" w:rsidDel="00000000" w:rsidP="00000000" w:rsidRDefault="00000000" w:rsidRPr="00000000" w14:paraId="0000002C">
            <w:pPr>
              <w:widowControl w:val="0"/>
              <w:rPr>
                <w:sz w:val="22"/>
                <w:szCs w:val="22"/>
              </w:rPr>
            </w:pPr>
            <w:r w:rsidDel="00000000" w:rsidR="00000000" w:rsidRPr="00000000">
              <w:rPr>
                <w:sz w:val="22"/>
                <w:szCs w:val="22"/>
                <w:rtl w:val="0"/>
              </w:rPr>
              <w:t xml:space="preserve">During this lesson students will define propaganda and how propaganda is used to support a government’s agenda.  Students will apply critical reading and thinking skills to various media presentations through analysis of  the techniques commonly used in Nazi propaganda.  Students will analyze how Nazis used propaganda to indoctrinate and manipulate the German people.</w:t>
            </w:r>
          </w:p>
          <w:p w:rsidR="00000000" w:rsidDel="00000000" w:rsidP="00000000" w:rsidRDefault="00000000" w:rsidRPr="00000000" w14:paraId="0000002D">
            <w:pPr>
              <w:widowControl w:val="0"/>
              <w:rPr>
                <w:sz w:val="22"/>
                <w:szCs w:val="22"/>
              </w:rPr>
            </w:pPr>
            <w:r w:rsidDel="00000000" w:rsidR="00000000" w:rsidRPr="00000000">
              <w:rPr>
                <w:rtl w:val="0"/>
              </w:rPr>
            </w:r>
          </w:p>
          <w:p w:rsidR="00000000" w:rsidDel="00000000" w:rsidP="00000000" w:rsidRDefault="00000000" w:rsidRPr="00000000" w14:paraId="0000002E">
            <w:pPr>
              <w:widowControl w:val="0"/>
              <w:rPr>
                <w:i w:val="1"/>
                <w:sz w:val="22"/>
                <w:szCs w:val="22"/>
              </w:rPr>
            </w:pPr>
            <w:r w:rsidDel="00000000" w:rsidR="00000000" w:rsidRPr="00000000">
              <w:rPr>
                <w:i w:val="1"/>
                <w:sz w:val="22"/>
                <w:szCs w:val="22"/>
                <w:rtl w:val="0"/>
              </w:rPr>
              <w:t xml:space="preserve">Note:  The </w:t>
            </w:r>
            <w:hyperlink r:id="rId10">
              <w:r w:rsidDel="00000000" w:rsidR="00000000" w:rsidRPr="00000000">
                <w:rPr>
                  <w:i w:val="1"/>
                  <w:color w:val="1155cc"/>
                  <w:sz w:val="22"/>
                  <w:szCs w:val="22"/>
                  <w:u w:val="single"/>
                  <w:rtl w:val="0"/>
                </w:rPr>
                <w:t xml:space="preserve">Florida Joint Center for Citizenship</w:t>
              </w:r>
            </w:hyperlink>
            <w:r w:rsidDel="00000000" w:rsidR="00000000" w:rsidRPr="00000000">
              <w:rPr>
                <w:i w:val="1"/>
                <w:sz w:val="22"/>
                <w:szCs w:val="22"/>
                <w:rtl w:val="0"/>
              </w:rPr>
              <w:t xml:space="preserve"> (free teacher account) offers lessons on benchmark SS.7.C.2.11 and SS.7.C.2.13 under the “Resources” tab.</w:t>
            </w:r>
          </w:p>
        </w:tc>
      </w:tr>
      <w:tr>
        <w:trPr>
          <w:cantSplit w:val="0"/>
          <w:tblHeader w:val="0"/>
        </w:trPr>
        <w:tc>
          <w:tcPr>
            <w:gridSpan w:val="4"/>
            <w:shd w:fill="d0cece" w:val="clear"/>
            <w:vAlign w:val="center"/>
          </w:tcPr>
          <w:p w:rsidR="00000000" w:rsidDel="00000000" w:rsidP="00000000" w:rsidRDefault="00000000" w:rsidRPr="00000000" w14:paraId="00000032">
            <w:pPr>
              <w:widowControl w:val="0"/>
              <w:jc w:val="center"/>
              <w:rPr/>
            </w:pPr>
            <w:r w:rsidDel="00000000" w:rsidR="00000000" w:rsidRPr="00000000">
              <w:rPr>
                <w:rtl w:val="0"/>
              </w:rPr>
              <w:t xml:space="preserve">Content Notes for Teachers</w:t>
            </w:r>
          </w:p>
        </w:tc>
      </w:tr>
      <w:tr>
        <w:trPr>
          <w:cantSplit w:val="0"/>
          <w:tblHeader w:val="0"/>
        </w:trPr>
        <w:tc>
          <w:tcPr>
            <w:gridSpan w:val="4"/>
            <w:shd w:fill="ffffff" w:val="clear"/>
            <w:vAlign w:val="center"/>
          </w:tcPr>
          <w:p w:rsidR="00000000" w:rsidDel="00000000" w:rsidP="00000000" w:rsidRDefault="00000000" w:rsidRPr="00000000" w14:paraId="00000036">
            <w:pPr>
              <w:widowControl w:val="0"/>
              <w:rPr>
                <w:sz w:val="22"/>
                <w:szCs w:val="22"/>
              </w:rPr>
            </w:pPr>
            <w:r w:rsidDel="00000000" w:rsidR="00000000" w:rsidRPr="00000000">
              <w:rPr>
                <w:sz w:val="22"/>
                <w:szCs w:val="22"/>
                <w:rtl w:val="0"/>
              </w:rPr>
              <w:t xml:space="preserve">Propaganda is the dissemination of information to influence or control large groups of people. In totalitarian regimes like Nazi Germany, propaganda played a significant role in consolidating power in the hands of the controlling party.</w:t>
            </w:r>
          </w:p>
          <w:p w:rsidR="00000000" w:rsidDel="00000000" w:rsidP="00000000" w:rsidRDefault="00000000" w:rsidRPr="00000000" w14:paraId="00000037">
            <w:pPr>
              <w:widowControl w:val="0"/>
              <w:spacing w:after="240" w:before="240" w:line="276" w:lineRule="auto"/>
              <w:rPr>
                <w:sz w:val="22"/>
                <w:szCs w:val="22"/>
              </w:rPr>
            </w:pPr>
            <w:r w:rsidDel="00000000" w:rsidR="00000000" w:rsidRPr="00000000">
              <w:rPr>
                <w:sz w:val="22"/>
                <w:szCs w:val="22"/>
                <w:rtl w:val="0"/>
              </w:rPr>
              <w:t xml:space="preserve">Shortly after rising to power in 1933, Adolf Hitler created the Reich Ministry of Public Enlightenment and Propaganda (RMVP). Nearly all aspects of German culture were subject to the Propaganda Ministry's control, including films, theater, music, the press, and radio broadcasts. Given tremendous leeway by Hitler, and utilizing modern techniques and technologies, the RMVP quickly set out an ambitious agenda to indoctrinate the German people in Nazi ideology and to influence the behavior of the entire society.  These carefully-crafted messages were designed to mobilize the German population to support all Nazi military and social efforts, including the deportation of Jews and others to concentration camps.</w:t>
            </w:r>
          </w:p>
          <w:p w:rsidR="00000000" w:rsidDel="00000000" w:rsidP="00000000" w:rsidRDefault="00000000" w:rsidRPr="00000000" w14:paraId="00000038">
            <w:pPr>
              <w:widowControl w:val="0"/>
              <w:spacing w:after="240" w:before="240" w:lineRule="auto"/>
              <w:rPr>
                <w:sz w:val="22"/>
                <w:szCs w:val="22"/>
              </w:rPr>
            </w:pPr>
            <w:r w:rsidDel="00000000" w:rsidR="00000000" w:rsidRPr="00000000">
              <w:rPr>
                <w:sz w:val="22"/>
                <w:szCs w:val="22"/>
                <w:rtl w:val="0"/>
              </w:rPr>
              <w:t xml:space="preserve">There were several audiences for Nazi propaganda. Germans were reminded of the struggle against foreign enemies and Jewish subversion. During periods preceding legislation or executive measures against Jews, propaganda campaigns created an atmosphere tolerant of violence against Jews.  Propaganda also encouraged passivity and acceptance of the impending measures against Jews, as these appeared to depict the Nazi government as stepping in and “restoring order.”</w:t>
            </w:r>
          </w:p>
          <w:p w:rsidR="00000000" w:rsidDel="00000000" w:rsidP="00000000" w:rsidRDefault="00000000" w:rsidRPr="00000000" w14:paraId="00000039">
            <w:pPr>
              <w:widowControl w:val="0"/>
              <w:spacing w:after="240" w:before="240" w:lineRule="auto"/>
              <w:rPr>
                <w:sz w:val="22"/>
                <w:szCs w:val="22"/>
              </w:rPr>
            </w:pPr>
            <w:r w:rsidDel="00000000" w:rsidR="00000000" w:rsidRPr="00000000">
              <w:rPr>
                <w:sz w:val="22"/>
                <w:szCs w:val="22"/>
                <w:rtl w:val="0"/>
              </w:rPr>
              <w:t xml:space="preserve">Propaganda also sought to elicit political loyalty and so-called race consciousness among the ethnic German populations. It also sought to mislead foreign governments—including the European Great Powers—that Nazi Germany was making understandable and fair demands for concessions and annexations.</w:t>
            </w:r>
          </w:p>
          <w:p w:rsidR="00000000" w:rsidDel="00000000" w:rsidP="00000000" w:rsidRDefault="00000000" w:rsidRPr="00000000" w14:paraId="0000003A">
            <w:pPr>
              <w:widowControl w:val="0"/>
              <w:rPr>
                <w:i w:val="1"/>
                <w:sz w:val="22"/>
                <w:szCs w:val="22"/>
              </w:rPr>
            </w:pPr>
            <w:r w:rsidDel="00000000" w:rsidR="00000000" w:rsidRPr="00000000">
              <w:rPr>
                <w:i w:val="1"/>
                <w:sz w:val="22"/>
                <w:szCs w:val="22"/>
                <w:rtl w:val="0"/>
              </w:rPr>
              <w:t xml:space="preserve">Source:  Excerpted from </w:t>
            </w:r>
            <w:hyperlink r:id="rId11">
              <w:r w:rsidDel="00000000" w:rsidR="00000000" w:rsidRPr="00000000">
                <w:rPr>
                  <w:i w:val="1"/>
                  <w:color w:val="1155cc"/>
                  <w:sz w:val="22"/>
                  <w:szCs w:val="22"/>
                  <w:u w:val="single"/>
                  <w:rtl w:val="0"/>
                </w:rPr>
                <w:t xml:space="preserve">Nazi Propoganda</w:t>
              </w:r>
            </w:hyperlink>
            <w:r w:rsidDel="00000000" w:rsidR="00000000" w:rsidRPr="00000000">
              <w:rPr>
                <w:i w:val="1"/>
                <w:sz w:val="22"/>
                <w:szCs w:val="22"/>
                <w:rtl w:val="0"/>
              </w:rPr>
              <w:t xml:space="preserve"> and </w:t>
            </w:r>
            <w:hyperlink r:id="rId12">
              <w:r w:rsidDel="00000000" w:rsidR="00000000" w:rsidRPr="00000000">
                <w:rPr>
                  <w:i w:val="1"/>
                  <w:color w:val="1155cc"/>
                  <w:sz w:val="22"/>
                  <w:szCs w:val="22"/>
                  <w:u w:val="single"/>
                  <w:rtl w:val="0"/>
                </w:rPr>
                <w:t xml:space="preserve">Nazi Propoganda Bibliography</w:t>
              </w:r>
            </w:hyperlink>
            <w:r w:rsidDel="00000000" w:rsidR="00000000" w:rsidRPr="00000000">
              <w:rPr>
                <w:i w:val="1"/>
                <w:sz w:val="22"/>
                <w:szCs w:val="22"/>
                <w:rtl w:val="0"/>
              </w:rPr>
              <w:t xml:space="preserve">, U.S. Holocaust Memorial Museum.  </w:t>
            </w:r>
          </w:p>
        </w:tc>
      </w:tr>
      <w:tr>
        <w:trPr>
          <w:cantSplit w:val="0"/>
          <w:tblHeader w:val="0"/>
        </w:trPr>
        <w:tc>
          <w:tcPr>
            <w:gridSpan w:val="4"/>
            <w:shd w:fill="d0cece" w:val="clear"/>
            <w:vAlign w:val="center"/>
          </w:tcPr>
          <w:p w:rsidR="00000000" w:rsidDel="00000000" w:rsidP="00000000" w:rsidRDefault="00000000" w:rsidRPr="00000000" w14:paraId="0000003E">
            <w:pPr>
              <w:widowControl w:val="0"/>
              <w:jc w:val="center"/>
              <w:rPr/>
            </w:pPr>
            <w:r w:rsidDel="00000000" w:rsidR="00000000" w:rsidRPr="00000000">
              <w:rPr>
                <w:rtl w:val="0"/>
              </w:rPr>
              <w:t xml:space="preserve"> Florida Civics Benchmarks</w:t>
            </w:r>
          </w:p>
        </w:tc>
      </w:tr>
      <w:tr>
        <w:trPr>
          <w:cantSplit w:val="0"/>
          <w:tblHeader w:val="0"/>
        </w:trPr>
        <w:tc>
          <w:tcPr>
            <w:gridSpan w:val="4"/>
            <w:vAlign w:val="center"/>
          </w:tcPr>
          <w:p w:rsidR="00000000" w:rsidDel="00000000" w:rsidP="00000000" w:rsidRDefault="00000000" w:rsidRPr="00000000" w14:paraId="00000042">
            <w:pPr>
              <w:widowControl w:val="0"/>
              <w:rPr>
                <w:sz w:val="22"/>
                <w:szCs w:val="22"/>
              </w:rPr>
            </w:pPr>
            <w:r w:rsidDel="00000000" w:rsidR="00000000" w:rsidRPr="00000000">
              <w:rPr>
                <w:sz w:val="22"/>
                <w:szCs w:val="22"/>
                <w:rtl w:val="0"/>
              </w:rPr>
              <w:t xml:space="preserve">SS.7.C.2.11 - Analyze media and political communications (bias, symbolism, propaganda)</w:t>
            </w:r>
          </w:p>
          <w:p w:rsidR="00000000" w:rsidDel="00000000" w:rsidP="00000000" w:rsidRDefault="00000000" w:rsidRPr="00000000" w14:paraId="00000043">
            <w:pPr>
              <w:widowControl w:val="0"/>
              <w:ind w:left="720" w:firstLine="0"/>
              <w:rPr>
                <w:sz w:val="22"/>
                <w:szCs w:val="22"/>
              </w:rPr>
            </w:pPr>
            <w:r w:rsidDel="00000000" w:rsidR="00000000" w:rsidRPr="00000000">
              <w:rPr>
                <w:sz w:val="22"/>
                <w:szCs w:val="22"/>
                <w:rtl w:val="0"/>
              </w:rPr>
              <w:t xml:space="preserve">Benchmark Clarifications:</w:t>
            </w:r>
          </w:p>
          <w:p w:rsidR="00000000" w:rsidDel="00000000" w:rsidP="00000000" w:rsidRDefault="00000000" w:rsidRPr="00000000" w14:paraId="00000044">
            <w:pPr>
              <w:widowControl w:val="0"/>
              <w:numPr>
                <w:ilvl w:val="0"/>
                <w:numId w:val="13"/>
              </w:numPr>
              <w:ind w:left="1440" w:hanging="360"/>
              <w:rPr>
                <w:sz w:val="22"/>
                <w:szCs w:val="22"/>
              </w:rPr>
            </w:pPr>
            <w:r w:rsidDel="00000000" w:rsidR="00000000" w:rsidRPr="00000000">
              <w:rPr>
                <w:sz w:val="22"/>
                <w:szCs w:val="22"/>
                <w:rtl w:val="0"/>
              </w:rPr>
              <w:t xml:space="preserve">Students will use scenarios to identify bias, symbolism, and propaganda.</w:t>
            </w:r>
          </w:p>
          <w:p w:rsidR="00000000" w:rsidDel="00000000" w:rsidP="00000000" w:rsidRDefault="00000000" w:rsidRPr="00000000" w14:paraId="00000045">
            <w:pPr>
              <w:widowControl w:val="0"/>
              <w:numPr>
                <w:ilvl w:val="0"/>
                <w:numId w:val="13"/>
              </w:numPr>
              <w:ind w:left="1440" w:hanging="360"/>
              <w:rPr>
                <w:sz w:val="22"/>
                <w:szCs w:val="22"/>
              </w:rPr>
            </w:pPr>
            <w:r w:rsidDel="00000000" w:rsidR="00000000" w:rsidRPr="00000000">
              <w:rPr>
                <w:sz w:val="22"/>
                <w:szCs w:val="22"/>
                <w:rtl w:val="0"/>
              </w:rPr>
              <w:t xml:space="preserve">Students will evaluate how bias, symbolism, and propaganda can impact public opinion.</w:t>
            </w:r>
          </w:p>
          <w:p w:rsidR="00000000" w:rsidDel="00000000" w:rsidP="00000000" w:rsidRDefault="00000000" w:rsidRPr="00000000" w14:paraId="00000046">
            <w:pPr>
              <w:widowControl w:val="0"/>
              <w:ind w:left="720" w:firstLine="0"/>
              <w:rPr>
                <w:sz w:val="22"/>
                <w:szCs w:val="22"/>
              </w:rPr>
            </w:pPr>
            <w:r w:rsidDel="00000000" w:rsidR="00000000" w:rsidRPr="00000000">
              <w:rPr>
                <w:rtl w:val="0"/>
              </w:rPr>
            </w:r>
          </w:p>
          <w:p w:rsidR="00000000" w:rsidDel="00000000" w:rsidP="00000000" w:rsidRDefault="00000000" w:rsidRPr="00000000" w14:paraId="00000047">
            <w:pPr>
              <w:widowControl w:val="0"/>
              <w:rPr>
                <w:sz w:val="22"/>
                <w:szCs w:val="22"/>
              </w:rPr>
            </w:pPr>
            <w:r w:rsidDel="00000000" w:rsidR="00000000" w:rsidRPr="00000000">
              <w:rPr>
                <w:sz w:val="22"/>
                <w:szCs w:val="22"/>
                <w:rtl w:val="0"/>
              </w:rPr>
              <w:t xml:space="preserve">SS.7.C.2.13 - Examine multiple perspectives on public and current issues.</w:t>
            </w:r>
          </w:p>
          <w:p w:rsidR="00000000" w:rsidDel="00000000" w:rsidP="00000000" w:rsidRDefault="00000000" w:rsidRPr="00000000" w14:paraId="00000048">
            <w:pPr>
              <w:widowControl w:val="0"/>
              <w:ind w:left="720" w:firstLine="0"/>
              <w:rPr>
                <w:sz w:val="22"/>
                <w:szCs w:val="22"/>
              </w:rPr>
            </w:pPr>
            <w:r w:rsidDel="00000000" w:rsidR="00000000" w:rsidRPr="00000000">
              <w:rPr>
                <w:sz w:val="22"/>
                <w:szCs w:val="22"/>
                <w:rtl w:val="0"/>
              </w:rPr>
              <w:t xml:space="preserve">Benchmark Clarifications:</w:t>
            </w:r>
          </w:p>
          <w:p w:rsidR="00000000" w:rsidDel="00000000" w:rsidP="00000000" w:rsidRDefault="00000000" w:rsidRPr="00000000" w14:paraId="00000049">
            <w:pPr>
              <w:widowControl w:val="0"/>
              <w:numPr>
                <w:ilvl w:val="0"/>
                <w:numId w:val="7"/>
              </w:numPr>
              <w:ind w:left="1440" w:hanging="360"/>
              <w:rPr>
                <w:sz w:val="22"/>
                <w:szCs w:val="22"/>
              </w:rPr>
            </w:pPr>
            <w:r w:rsidDel="00000000" w:rsidR="00000000" w:rsidRPr="00000000">
              <w:rPr>
                <w:sz w:val="22"/>
                <w:szCs w:val="22"/>
                <w:rtl w:val="0"/>
              </w:rPr>
              <w:t xml:space="preserve">Students will identify groups that influence public perspectives. Students will use scenarios to understand the reaction or perspective of different groups.</w:t>
            </w:r>
          </w:p>
          <w:p w:rsidR="00000000" w:rsidDel="00000000" w:rsidP="00000000" w:rsidRDefault="00000000" w:rsidRPr="00000000" w14:paraId="0000004A">
            <w:pPr>
              <w:widowControl w:val="0"/>
              <w:numPr>
                <w:ilvl w:val="0"/>
                <w:numId w:val="7"/>
              </w:numPr>
              <w:ind w:left="1440" w:hanging="360"/>
              <w:rPr>
                <w:sz w:val="22"/>
                <w:szCs w:val="22"/>
              </w:rPr>
            </w:pPr>
            <w:r w:rsidDel="00000000" w:rsidR="00000000" w:rsidRPr="00000000">
              <w:rPr>
                <w:sz w:val="22"/>
                <w:szCs w:val="22"/>
                <w:rtl w:val="0"/>
              </w:rPr>
              <w:t xml:space="preserve">Students will examine how multiple perspectives shape participation in the political process.</w:t>
            </w:r>
          </w:p>
        </w:tc>
      </w:tr>
      <w:tr>
        <w:trPr>
          <w:cantSplit w:val="0"/>
          <w:tblHeader w:val="0"/>
        </w:trPr>
        <w:tc>
          <w:tcPr>
            <w:gridSpan w:val="4"/>
            <w:shd w:fill="d0cece" w:val="clear"/>
            <w:vAlign w:val="center"/>
          </w:tcPr>
          <w:p w:rsidR="00000000" w:rsidDel="00000000" w:rsidP="00000000" w:rsidRDefault="00000000" w:rsidRPr="00000000" w14:paraId="0000004E">
            <w:pPr>
              <w:widowControl w:val="0"/>
              <w:jc w:val="center"/>
              <w:rPr/>
            </w:pPr>
            <w:r w:rsidDel="00000000" w:rsidR="00000000" w:rsidRPr="00000000">
              <w:rPr>
                <w:rtl w:val="0"/>
              </w:rPr>
              <w:t xml:space="preserve">Instructional Strategies/Lesson Activity</w:t>
            </w:r>
          </w:p>
        </w:tc>
      </w:tr>
      <w:tr>
        <w:trPr>
          <w:cantSplit w:val="0"/>
          <w:tblHeader w:val="0"/>
        </w:trPr>
        <w:tc>
          <w:tcPr>
            <w:gridSpan w:val="4"/>
            <w:vAlign w:val="center"/>
          </w:tcPr>
          <w:p w:rsidR="00000000" w:rsidDel="00000000" w:rsidP="00000000" w:rsidRDefault="00000000" w:rsidRPr="00000000" w14:paraId="00000052">
            <w:pPr>
              <w:widowControl w:val="0"/>
              <w:rPr>
                <w:b w:val="1"/>
                <w:sz w:val="22"/>
                <w:szCs w:val="22"/>
                <w:u w:val="single"/>
              </w:rPr>
            </w:pPr>
            <w:r w:rsidDel="00000000" w:rsidR="00000000" w:rsidRPr="00000000">
              <w:rPr>
                <w:b w:val="1"/>
                <w:sz w:val="22"/>
                <w:szCs w:val="22"/>
                <w:u w:val="single"/>
                <w:rtl w:val="0"/>
              </w:rPr>
              <w:t xml:space="preserve">Hook Activity</w:t>
            </w:r>
          </w:p>
          <w:p w:rsidR="00000000" w:rsidDel="00000000" w:rsidP="00000000" w:rsidRDefault="00000000" w:rsidRPr="00000000" w14:paraId="00000053">
            <w:pPr>
              <w:widowControl w:val="0"/>
              <w:numPr>
                <w:ilvl w:val="0"/>
                <w:numId w:val="8"/>
              </w:numPr>
              <w:ind w:left="720" w:hanging="360"/>
              <w:rPr>
                <w:sz w:val="22"/>
                <w:szCs w:val="22"/>
              </w:rPr>
            </w:pPr>
            <w:r w:rsidDel="00000000" w:rsidR="00000000" w:rsidRPr="00000000">
              <w:rPr>
                <w:sz w:val="22"/>
                <w:szCs w:val="22"/>
                <w:rtl w:val="0"/>
              </w:rPr>
              <w:t xml:space="preserve">Teachers will show the following video to the students:</w:t>
            </w:r>
          </w:p>
          <w:p w:rsidR="00000000" w:rsidDel="00000000" w:rsidP="00000000" w:rsidRDefault="00000000" w:rsidRPr="00000000" w14:paraId="00000054">
            <w:pPr>
              <w:widowControl w:val="0"/>
              <w:numPr>
                <w:ilvl w:val="1"/>
                <w:numId w:val="14"/>
              </w:numPr>
              <w:ind w:left="1080" w:hanging="360"/>
              <w:rPr>
                <w:rFonts w:ascii="Calibri" w:cs="Calibri" w:eastAsia="Calibri" w:hAnsi="Calibri"/>
                <w:sz w:val="22"/>
                <w:szCs w:val="22"/>
              </w:rPr>
            </w:pPr>
            <w:r w:rsidDel="00000000" w:rsidR="00000000" w:rsidRPr="00000000">
              <w:rPr>
                <w:sz w:val="22"/>
                <w:szCs w:val="22"/>
                <w:rtl w:val="0"/>
              </w:rPr>
              <w:t xml:space="preserve">Encyclopedia Britannica’s </w:t>
            </w:r>
            <w:hyperlink r:id="rId13">
              <w:r w:rsidDel="00000000" w:rsidR="00000000" w:rsidRPr="00000000">
                <w:rPr>
                  <w:color w:val="1155cc"/>
                  <w:sz w:val="22"/>
                  <w:szCs w:val="22"/>
                  <w:u w:val="single"/>
                  <w:rtl w:val="0"/>
                </w:rPr>
                <w:t xml:space="preserve">Adolf Hitler's campaign for chancellor and Joseph Goebbels's role in promoting his propaganda and terror</w:t>
              </w:r>
            </w:hyperlink>
            <w:r w:rsidDel="00000000" w:rsidR="00000000" w:rsidRPr="00000000">
              <w:rPr>
                <w:rtl w:val="0"/>
              </w:rPr>
            </w:r>
          </w:p>
          <w:p w:rsidR="00000000" w:rsidDel="00000000" w:rsidP="00000000" w:rsidRDefault="00000000" w:rsidRPr="00000000" w14:paraId="00000055">
            <w:pPr>
              <w:widowControl w:val="0"/>
              <w:numPr>
                <w:ilvl w:val="0"/>
                <w:numId w:val="11"/>
              </w:numPr>
              <w:ind w:left="720" w:hanging="360"/>
              <w:rPr>
                <w:sz w:val="22"/>
                <w:szCs w:val="22"/>
              </w:rPr>
            </w:pPr>
            <w:r w:rsidDel="00000000" w:rsidR="00000000" w:rsidRPr="00000000">
              <w:rPr>
                <w:sz w:val="22"/>
                <w:szCs w:val="22"/>
                <w:rtl w:val="0"/>
              </w:rPr>
              <w:t xml:space="preserve">Ask students:</w:t>
            </w:r>
          </w:p>
          <w:p w:rsidR="00000000" w:rsidDel="00000000" w:rsidP="00000000" w:rsidRDefault="00000000" w:rsidRPr="00000000" w14:paraId="00000056">
            <w:pPr>
              <w:widowControl w:val="0"/>
              <w:numPr>
                <w:ilvl w:val="1"/>
                <w:numId w:val="11"/>
              </w:numPr>
              <w:ind w:left="1440" w:hanging="360"/>
              <w:rPr>
                <w:sz w:val="22"/>
                <w:szCs w:val="22"/>
              </w:rPr>
            </w:pPr>
            <w:r w:rsidDel="00000000" w:rsidR="00000000" w:rsidRPr="00000000">
              <w:rPr>
                <w:sz w:val="22"/>
                <w:szCs w:val="22"/>
                <w:rtl w:val="0"/>
              </w:rPr>
              <w:t xml:space="preserve">What is propaganda?</w:t>
            </w:r>
          </w:p>
          <w:p w:rsidR="00000000" w:rsidDel="00000000" w:rsidP="00000000" w:rsidRDefault="00000000" w:rsidRPr="00000000" w14:paraId="00000057">
            <w:pPr>
              <w:widowControl w:val="0"/>
              <w:numPr>
                <w:ilvl w:val="0"/>
                <w:numId w:val="11"/>
              </w:numPr>
              <w:ind w:left="720" w:hanging="360"/>
              <w:rPr>
                <w:sz w:val="22"/>
                <w:szCs w:val="22"/>
              </w:rPr>
            </w:pPr>
            <w:r w:rsidDel="00000000" w:rsidR="00000000" w:rsidRPr="00000000">
              <w:rPr>
                <w:sz w:val="22"/>
                <w:szCs w:val="22"/>
                <w:rtl w:val="0"/>
              </w:rPr>
              <w:t xml:space="preserve">A few students will answer the question, and the teacher should provide the correct definition.  If needed you may display the following </w:t>
            </w:r>
            <w:hyperlink r:id="rId14">
              <w:r w:rsidDel="00000000" w:rsidR="00000000" w:rsidRPr="00000000">
                <w:rPr>
                  <w:color w:val="1155cc"/>
                  <w:sz w:val="22"/>
                  <w:szCs w:val="22"/>
                  <w:u w:val="single"/>
                  <w:rtl w:val="0"/>
                </w:rPr>
                <w:t xml:space="preserve">presentation </w:t>
              </w:r>
            </w:hyperlink>
            <w:r w:rsidDel="00000000" w:rsidR="00000000" w:rsidRPr="00000000">
              <w:rPr>
                <w:sz w:val="22"/>
                <w:szCs w:val="22"/>
                <w:rtl w:val="0"/>
              </w:rPr>
              <w:t xml:space="preserve">from the United States Holocaust Memorial Museum that gives a definition of propaganda.</w:t>
            </w:r>
            <w:r w:rsidDel="00000000" w:rsidR="00000000" w:rsidRPr="00000000">
              <w:rPr>
                <w:rtl w:val="0"/>
              </w:rPr>
            </w:r>
          </w:p>
          <w:p w:rsidR="00000000" w:rsidDel="00000000" w:rsidP="00000000" w:rsidRDefault="00000000" w:rsidRPr="00000000" w14:paraId="00000058">
            <w:pPr>
              <w:widowControl w:val="0"/>
              <w:rPr>
                <w:sz w:val="22"/>
                <w:szCs w:val="22"/>
              </w:rPr>
            </w:pPr>
            <w:r w:rsidDel="00000000" w:rsidR="00000000" w:rsidRPr="00000000">
              <w:rPr>
                <w:rtl w:val="0"/>
              </w:rPr>
            </w:r>
          </w:p>
          <w:p w:rsidR="00000000" w:rsidDel="00000000" w:rsidP="00000000" w:rsidRDefault="00000000" w:rsidRPr="00000000" w14:paraId="00000059">
            <w:pPr>
              <w:pBdr>
                <w:top w:color="000000" w:space="0" w:sz="0" w:val="none"/>
                <w:left w:color="000000" w:space="0" w:sz="0" w:val="none"/>
                <w:bottom w:color="000000" w:space="0" w:sz="0" w:val="none"/>
                <w:right w:color="000000" w:space="0" w:sz="0" w:val="none"/>
                <w:between w:color="000000" w:space="0" w:sz="0" w:val="none"/>
              </w:pBdr>
              <w:rPr>
                <w:b w:val="1"/>
                <w:sz w:val="22"/>
                <w:szCs w:val="22"/>
                <w:u w:val="single"/>
              </w:rPr>
            </w:pPr>
            <w:r w:rsidDel="00000000" w:rsidR="00000000" w:rsidRPr="00000000">
              <w:rPr>
                <w:b w:val="1"/>
                <w:sz w:val="22"/>
                <w:szCs w:val="22"/>
                <w:u w:val="single"/>
                <w:rtl w:val="0"/>
              </w:rPr>
              <w:t xml:space="preserve">Activity</w:t>
            </w:r>
          </w:p>
          <w:p w:rsidR="00000000" w:rsidDel="00000000" w:rsidP="00000000" w:rsidRDefault="00000000" w:rsidRPr="00000000" w14:paraId="0000005A">
            <w:pPr>
              <w:pBdr>
                <w:top w:color="000000" w:space="0" w:sz="0" w:val="none"/>
                <w:left w:color="000000" w:space="0" w:sz="0" w:val="none"/>
                <w:bottom w:color="000000" w:space="0" w:sz="0" w:val="none"/>
                <w:right w:color="000000" w:space="0" w:sz="0" w:val="none"/>
                <w:between w:color="000000" w:space="0" w:sz="0" w:val="none"/>
              </w:pBdr>
              <w:rPr>
                <w:i w:val="1"/>
                <w:sz w:val="22"/>
                <w:szCs w:val="22"/>
              </w:rPr>
            </w:pPr>
            <w:r w:rsidDel="00000000" w:rsidR="00000000" w:rsidRPr="00000000">
              <w:rPr>
                <w:i w:val="1"/>
                <w:sz w:val="22"/>
                <w:szCs w:val="22"/>
                <w:rtl w:val="0"/>
              </w:rPr>
              <w:t xml:space="preserve">Note:  There is a digital and a non-digital version of this lesson.  Each version contains the same content and primary sources.  It is up to the teacher to decide which lesson will be used for this activity.</w:t>
            </w:r>
          </w:p>
          <w:p w:rsidR="00000000" w:rsidDel="00000000" w:rsidP="00000000" w:rsidRDefault="00000000" w:rsidRPr="00000000" w14:paraId="0000005B">
            <w:pPr>
              <w:pBdr>
                <w:top w:color="000000" w:space="0" w:sz="0" w:val="none"/>
                <w:left w:color="000000" w:space="0" w:sz="0" w:val="none"/>
                <w:bottom w:color="000000" w:space="0" w:sz="0" w:val="none"/>
                <w:right w:color="000000" w:space="0" w:sz="0" w:val="none"/>
                <w:between w:color="000000" w:space="0" w:sz="0" w:val="none"/>
              </w:pBdr>
              <w:rPr>
                <w:b w:val="1"/>
                <w:sz w:val="22"/>
                <w:szCs w:val="22"/>
              </w:rPr>
            </w:pPr>
            <w:r w:rsidDel="00000000" w:rsidR="00000000" w:rsidRPr="00000000">
              <w:rPr>
                <w:b w:val="1"/>
                <w:sz w:val="22"/>
                <w:szCs w:val="22"/>
                <w:rtl w:val="0"/>
              </w:rPr>
              <w:t xml:space="preserve">Part 1 - Before Class</w:t>
            </w:r>
          </w:p>
          <w:p w:rsidR="00000000" w:rsidDel="00000000" w:rsidP="00000000" w:rsidRDefault="00000000" w:rsidRPr="00000000" w14:paraId="0000005C">
            <w:pPr>
              <w:numPr>
                <w:ilvl w:val="0"/>
                <w:numId w:val="6"/>
              </w:numPr>
              <w:pBdr>
                <w:top w:color="000000" w:space="0" w:sz="0" w:val="none"/>
                <w:left w:color="000000" w:space="0" w:sz="0" w:val="none"/>
                <w:bottom w:color="000000" w:space="0" w:sz="0" w:val="none"/>
                <w:right w:color="000000" w:space="0" w:sz="0" w:val="none"/>
                <w:between w:color="000000" w:space="0" w:sz="0" w:val="none"/>
              </w:pBdr>
              <w:ind w:left="720" w:hanging="360"/>
              <w:rPr>
                <w:sz w:val="22"/>
                <w:szCs w:val="22"/>
              </w:rPr>
            </w:pPr>
            <w:r w:rsidDel="00000000" w:rsidR="00000000" w:rsidRPr="00000000">
              <w:rPr>
                <w:sz w:val="22"/>
                <w:szCs w:val="22"/>
                <w:u w:val="single"/>
                <w:rtl w:val="0"/>
              </w:rPr>
              <w:t xml:space="preserve">Digital Version</w:t>
            </w:r>
            <w:r w:rsidDel="00000000" w:rsidR="00000000" w:rsidRPr="00000000">
              <w:rPr>
                <w:sz w:val="22"/>
                <w:szCs w:val="22"/>
                <w:rtl w:val="0"/>
              </w:rPr>
              <w:t xml:space="preserve">:  Print and post the </w:t>
            </w:r>
            <w:hyperlink r:id="rId15">
              <w:r w:rsidDel="00000000" w:rsidR="00000000" w:rsidRPr="00000000">
                <w:rPr>
                  <w:color w:val="1155cc"/>
                  <w:sz w:val="22"/>
                  <w:szCs w:val="22"/>
                  <w:u w:val="single"/>
                  <w:rtl w:val="0"/>
                </w:rPr>
                <w:t xml:space="preserve">Digital Propaganda Posters</w:t>
              </w:r>
            </w:hyperlink>
            <w:r w:rsidDel="00000000" w:rsidR="00000000" w:rsidRPr="00000000">
              <w:rPr>
                <w:sz w:val="22"/>
                <w:szCs w:val="22"/>
                <w:rtl w:val="0"/>
              </w:rPr>
              <w:t xml:space="preserve"> with the QR codes throughout the classroom or in the hallway for students to analyze.</w:t>
            </w:r>
          </w:p>
          <w:p w:rsidR="00000000" w:rsidDel="00000000" w:rsidP="00000000" w:rsidRDefault="00000000" w:rsidRPr="00000000" w14:paraId="0000005D">
            <w:pPr>
              <w:numPr>
                <w:ilvl w:val="0"/>
                <w:numId w:val="6"/>
              </w:numPr>
              <w:pBdr>
                <w:top w:color="000000" w:space="0" w:sz="0" w:val="none"/>
                <w:left w:color="000000" w:space="0" w:sz="0" w:val="none"/>
                <w:bottom w:color="000000" w:space="0" w:sz="0" w:val="none"/>
                <w:right w:color="000000" w:space="0" w:sz="0" w:val="none"/>
                <w:between w:color="000000" w:space="0" w:sz="0" w:val="none"/>
              </w:pBdr>
              <w:ind w:left="720" w:hanging="360"/>
              <w:rPr>
                <w:sz w:val="22"/>
                <w:szCs w:val="22"/>
              </w:rPr>
            </w:pPr>
            <w:r w:rsidDel="00000000" w:rsidR="00000000" w:rsidRPr="00000000">
              <w:rPr>
                <w:sz w:val="22"/>
                <w:szCs w:val="22"/>
                <w:u w:val="single"/>
                <w:rtl w:val="0"/>
              </w:rPr>
              <w:t xml:space="preserve">Non Digital Version</w:t>
            </w:r>
            <w:r w:rsidDel="00000000" w:rsidR="00000000" w:rsidRPr="00000000">
              <w:rPr>
                <w:sz w:val="22"/>
                <w:szCs w:val="22"/>
                <w:rtl w:val="0"/>
              </w:rPr>
              <w:t xml:space="preserve">:  Print and post the </w:t>
            </w:r>
            <w:hyperlink r:id="rId16">
              <w:r w:rsidDel="00000000" w:rsidR="00000000" w:rsidRPr="00000000">
                <w:rPr>
                  <w:color w:val="1155cc"/>
                  <w:sz w:val="22"/>
                  <w:szCs w:val="22"/>
                  <w:u w:val="single"/>
                  <w:rtl w:val="0"/>
                </w:rPr>
                <w:t xml:space="preserve">Non-digital Propaganda Posters</w:t>
              </w:r>
            </w:hyperlink>
            <w:r w:rsidDel="00000000" w:rsidR="00000000" w:rsidRPr="00000000">
              <w:rPr>
                <w:sz w:val="22"/>
                <w:szCs w:val="22"/>
                <w:rtl w:val="0"/>
              </w:rPr>
              <w:t xml:space="preserve"> without the QR codes throughout the classroom or in the hallway for students to analyze.</w:t>
            </w:r>
          </w:p>
          <w:p w:rsidR="00000000" w:rsidDel="00000000" w:rsidP="00000000" w:rsidRDefault="00000000" w:rsidRPr="00000000" w14:paraId="0000005E">
            <w:pPr>
              <w:pBdr>
                <w:top w:color="000000" w:space="0" w:sz="0" w:val="none"/>
                <w:left w:color="000000" w:space="0" w:sz="0" w:val="none"/>
                <w:bottom w:color="000000" w:space="0" w:sz="0" w:val="none"/>
                <w:right w:color="000000" w:space="0" w:sz="0" w:val="none"/>
                <w:between w:color="000000" w:space="0" w:sz="0" w:val="none"/>
              </w:pBdr>
              <w:rPr>
                <w:sz w:val="22"/>
                <w:szCs w:val="22"/>
              </w:rPr>
            </w:pPr>
            <w:r w:rsidDel="00000000" w:rsidR="00000000" w:rsidRPr="00000000">
              <w:rPr>
                <w:rtl w:val="0"/>
              </w:rPr>
            </w:r>
          </w:p>
          <w:p w:rsidR="00000000" w:rsidDel="00000000" w:rsidP="00000000" w:rsidRDefault="00000000" w:rsidRPr="00000000" w14:paraId="0000005F">
            <w:pPr>
              <w:pBdr>
                <w:top w:color="000000" w:space="0" w:sz="0" w:val="none"/>
                <w:left w:color="000000" w:space="0" w:sz="0" w:val="none"/>
                <w:bottom w:color="000000" w:space="0" w:sz="0" w:val="none"/>
                <w:right w:color="000000" w:space="0" w:sz="0" w:val="none"/>
                <w:between w:color="000000" w:space="0" w:sz="0" w:val="none"/>
              </w:pBdr>
              <w:rPr>
                <w:b w:val="1"/>
                <w:sz w:val="22"/>
                <w:szCs w:val="22"/>
              </w:rPr>
            </w:pPr>
            <w:r w:rsidDel="00000000" w:rsidR="00000000" w:rsidRPr="00000000">
              <w:rPr>
                <w:b w:val="1"/>
                <w:sz w:val="22"/>
                <w:szCs w:val="22"/>
                <w:rtl w:val="0"/>
              </w:rPr>
              <w:t xml:space="preserve">Part 2 - Explanation of Lesson</w:t>
            </w:r>
          </w:p>
          <w:p w:rsidR="00000000" w:rsidDel="00000000" w:rsidP="00000000" w:rsidRDefault="00000000" w:rsidRPr="00000000" w14:paraId="00000060">
            <w:pPr>
              <w:numPr>
                <w:ilvl w:val="0"/>
                <w:numId w:val="12"/>
              </w:numPr>
              <w:pBdr>
                <w:top w:color="000000" w:space="0" w:sz="0" w:val="none"/>
                <w:left w:color="000000" w:space="0" w:sz="0" w:val="none"/>
                <w:bottom w:color="000000" w:space="0" w:sz="0" w:val="none"/>
                <w:right w:color="000000" w:space="0" w:sz="0" w:val="none"/>
                <w:between w:color="000000" w:space="0" w:sz="0" w:val="none"/>
              </w:pBdr>
              <w:ind w:left="720" w:hanging="360"/>
              <w:rPr>
                <w:sz w:val="22"/>
                <w:szCs w:val="22"/>
              </w:rPr>
            </w:pPr>
            <w:r w:rsidDel="00000000" w:rsidR="00000000" w:rsidRPr="00000000">
              <w:rPr>
                <w:sz w:val="22"/>
                <w:szCs w:val="22"/>
                <w:u w:val="single"/>
                <w:rtl w:val="0"/>
              </w:rPr>
              <w:t xml:space="preserve">Both</w:t>
            </w:r>
            <w:r w:rsidDel="00000000" w:rsidR="00000000" w:rsidRPr="00000000">
              <w:rPr>
                <w:sz w:val="22"/>
                <w:szCs w:val="22"/>
                <w:rtl w:val="0"/>
              </w:rPr>
              <w:t xml:space="preserve">:  Teachers will display the instructions for the activity on the board</w:t>
            </w:r>
          </w:p>
          <w:p w:rsidR="00000000" w:rsidDel="00000000" w:rsidP="00000000" w:rsidRDefault="00000000" w:rsidRPr="00000000" w14:paraId="00000061">
            <w:pPr>
              <w:numPr>
                <w:ilvl w:val="1"/>
                <w:numId w:val="12"/>
              </w:numPr>
              <w:pBdr>
                <w:top w:color="000000" w:space="0" w:sz="0" w:val="none"/>
                <w:left w:color="000000" w:space="0" w:sz="0" w:val="none"/>
                <w:bottom w:color="000000" w:space="0" w:sz="0" w:val="none"/>
                <w:right w:color="000000" w:space="0" w:sz="0" w:val="none"/>
                <w:between w:color="000000" w:space="0" w:sz="0" w:val="none"/>
              </w:pBdr>
              <w:ind w:left="1440" w:hanging="360"/>
              <w:rPr>
                <w:sz w:val="22"/>
                <w:szCs w:val="22"/>
              </w:rPr>
            </w:pPr>
            <w:r w:rsidDel="00000000" w:rsidR="00000000" w:rsidRPr="00000000">
              <w:rPr>
                <w:sz w:val="22"/>
                <w:szCs w:val="22"/>
                <w:rtl w:val="0"/>
              </w:rPr>
              <w:t xml:space="preserve">Digital Version:  </w:t>
            </w:r>
            <w:hyperlink r:id="rId17">
              <w:r w:rsidDel="00000000" w:rsidR="00000000" w:rsidRPr="00000000">
                <w:rPr>
                  <w:color w:val="1155cc"/>
                  <w:sz w:val="22"/>
                  <w:szCs w:val="22"/>
                  <w:u w:val="single"/>
                  <w:rtl w:val="0"/>
                </w:rPr>
                <w:t xml:space="preserve">Propaganda Scavenger Hunt Instructions</w:t>
              </w:r>
            </w:hyperlink>
            <w:r w:rsidDel="00000000" w:rsidR="00000000" w:rsidRPr="00000000">
              <w:rPr>
                <w:rtl w:val="0"/>
              </w:rPr>
            </w:r>
          </w:p>
          <w:p w:rsidR="00000000" w:rsidDel="00000000" w:rsidP="00000000" w:rsidRDefault="00000000" w:rsidRPr="00000000" w14:paraId="00000062">
            <w:pPr>
              <w:numPr>
                <w:ilvl w:val="1"/>
                <w:numId w:val="12"/>
              </w:numPr>
              <w:pBdr>
                <w:top w:color="000000" w:space="0" w:sz="0" w:val="none"/>
                <w:left w:color="000000" w:space="0" w:sz="0" w:val="none"/>
                <w:bottom w:color="000000" w:space="0" w:sz="0" w:val="none"/>
                <w:right w:color="000000" w:space="0" w:sz="0" w:val="none"/>
                <w:between w:color="000000" w:space="0" w:sz="0" w:val="none"/>
              </w:pBdr>
              <w:ind w:left="1440" w:hanging="360"/>
              <w:rPr>
                <w:sz w:val="22"/>
                <w:szCs w:val="22"/>
              </w:rPr>
            </w:pPr>
            <w:r w:rsidDel="00000000" w:rsidR="00000000" w:rsidRPr="00000000">
              <w:rPr>
                <w:sz w:val="22"/>
                <w:szCs w:val="22"/>
                <w:rtl w:val="0"/>
              </w:rPr>
              <w:t xml:space="preserve">Non Digital Version:  </w:t>
            </w:r>
            <w:hyperlink r:id="rId18">
              <w:r w:rsidDel="00000000" w:rsidR="00000000" w:rsidRPr="00000000">
                <w:rPr>
                  <w:color w:val="1155cc"/>
                  <w:sz w:val="22"/>
                  <w:szCs w:val="22"/>
                  <w:u w:val="single"/>
                  <w:rtl w:val="0"/>
                </w:rPr>
                <w:t xml:space="preserve">Propaganda Scavenger Hunt Instructions</w:t>
              </w:r>
            </w:hyperlink>
            <w:r w:rsidDel="00000000" w:rsidR="00000000" w:rsidRPr="00000000">
              <w:rPr>
                <w:rtl w:val="0"/>
              </w:rPr>
            </w:r>
          </w:p>
          <w:p w:rsidR="00000000" w:rsidDel="00000000" w:rsidP="00000000" w:rsidRDefault="00000000" w:rsidRPr="00000000" w14:paraId="00000063">
            <w:pPr>
              <w:numPr>
                <w:ilvl w:val="0"/>
                <w:numId w:val="9"/>
              </w:numPr>
              <w:pBdr>
                <w:top w:color="000000" w:space="0" w:sz="0" w:val="none"/>
                <w:left w:color="000000" w:space="0" w:sz="0" w:val="none"/>
                <w:bottom w:color="000000" w:space="0" w:sz="0" w:val="none"/>
                <w:right w:color="000000" w:space="0" w:sz="0" w:val="none"/>
                <w:between w:color="000000" w:space="0" w:sz="0" w:val="none"/>
              </w:pBdr>
              <w:ind w:left="720" w:hanging="360"/>
              <w:rPr>
                <w:sz w:val="22"/>
                <w:szCs w:val="22"/>
              </w:rPr>
            </w:pPr>
            <w:r w:rsidDel="00000000" w:rsidR="00000000" w:rsidRPr="00000000">
              <w:rPr>
                <w:sz w:val="22"/>
                <w:szCs w:val="22"/>
                <w:u w:val="single"/>
                <w:rtl w:val="0"/>
              </w:rPr>
              <w:t xml:space="preserve">Digital Version</w:t>
            </w:r>
            <w:r w:rsidDel="00000000" w:rsidR="00000000" w:rsidRPr="00000000">
              <w:rPr>
                <w:sz w:val="22"/>
                <w:szCs w:val="22"/>
                <w:rtl w:val="0"/>
              </w:rPr>
              <w:t xml:space="preserve">:  Teacher will pass out the handout titled </w:t>
            </w:r>
            <w:hyperlink r:id="rId19">
              <w:r w:rsidDel="00000000" w:rsidR="00000000" w:rsidRPr="00000000">
                <w:rPr>
                  <w:color w:val="1155cc"/>
                  <w:sz w:val="22"/>
                  <w:szCs w:val="22"/>
                  <w:u w:val="single"/>
                  <w:rtl w:val="0"/>
                </w:rPr>
                <w:t xml:space="preserve">Scavenger Hunt Clues</w:t>
              </w:r>
            </w:hyperlink>
            <w:r w:rsidDel="00000000" w:rsidR="00000000" w:rsidRPr="00000000">
              <w:rPr>
                <w:sz w:val="22"/>
                <w:szCs w:val="22"/>
                <w:rtl w:val="0"/>
              </w:rPr>
              <w:t xml:space="preserve"> to each student.  This document is a half sheet of paper, and serves as a checklist for the students.</w:t>
            </w:r>
          </w:p>
          <w:p w:rsidR="00000000" w:rsidDel="00000000" w:rsidP="00000000" w:rsidRDefault="00000000" w:rsidRPr="00000000" w14:paraId="00000064">
            <w:pPr>
              <w:numPr>
                <w:ilvl w:val="0"/>
                <w:numId w:val="9"/>
              </w:numPr>
              <w:pBdr>
                <w:top w:color="000000" w:space="0" w:sz="0" w:val="none"/>
                <w:left w:color="000000" w:space="0" w:sz="0" w:val="none"/>
                <w:bottom w:color="000000" w:space="0" w:sz="0" w:val="none"/>
                <w:right w:color="000000" w:space="0" w:sz="0" w:val="none"/>
                <w:between w:color="000000" w:space="0" w:sz="0" w:val="none"/>
              </w:pBdr>
              <w:ind w:left="720" w:hanging="360"/>
              <w:rPr>
                <w:sz w:val="22"/>
                <w:szCs w:val="22"/>
              </w:rPr>
            </w:pPr>
            <w:r w:rsidDel="00000000" w:rsidR="00000000" w:rsidRPr="00000000">
              <w:rPr>
                <w:sz w:val="22"/>
                <w:szCs w:val="22"/>
                <w:u w:val="single"/>
                <w:rtl w:val="0"/>
              </w:rPr>
              <w:t xml:space="preserve">Non Digital Version</w:t>
            </w:r>
            <w:r w:rsidDel="00000000" w:rsidR="00000000" w:rsidRPr="00000000">
              <w:rPr>
                <w:sz w:val="22"/>
                <w:szCs w:val="22"/>
                <w:rtl w:val="0"/>
              </w:rPr>
              <w:t xml:space="preserve">:  Teacher will pass out the handout titled </w:t>
            </w:r>
            <w:hyperlink r:id="rId20">
              <w:r w:rsidDel="00000000" w:rsidR="00000000" w:rsidRPr="00000000">
                <w:rPr>
                  <w:color w:val="1155cc"/>
                  <w:sz w:val="22"/>
                  <w:szCs w:val="22"/>
                  <w:u w:val="single"/>
                  <w:rtl w:val="0"/>
                </w:rPr>
                <w:t xml:space="preserve">Scavenger Hunt Clues &amp; Questions</w:t>
              </w:r>
            </w:hyperlink>
            <w:r w:rsidDel="00000000" w:rsidR="00000000" w:rsidRPr="00000000">
              <w:rPr>
                <w:sz w:val="22"/>
                <w:szCs w:val="22"/>
                <w:rtl w:val="0"/>
              </w:rPr>
              <w:t xml:space="preserve">.  This document is a full sheet of paper, and is where the students record their answers to the questions.</w:t>
            </w:r>
          </w:p>
          <w:p w:rsidR="00000000" w:rsidDel="00000000" w:rsidP="00000000" w:rsidRDefault="00000000" w:rsidRPr="00000000" w14:paraId="00000065">
            <w:pPr>
              <w:pBdr>
                <w:top w:color="000000" w:space="0" w:sz="0" w:val="none"/>
                <w:left w:color="000000" w:space="0" w:sz="0" w:val="none"/>
                <w:bottom w:color="000000" w:space="0" w:sz="0" w:val="none"/>
                <w:right w:color="000000" w:space="0" w:sz="0" w:val="none"/>
                <w:between w:color="000000" w:space="0" w:sz="0" w:val="none"/>
              </w:pBdr>
              <w:rPr>
                <w:b w:val="1"/>
                <w:sz w:val="22"/>
                <w:szCs w:val="22"/>
              </w:rPr>
            </w:pPr>
            <w:r w:rsidDel="00000000" w:rsidR="00000000" w:rsidRPr="00000000">
              <w:rPr>
                <w:b w:val="1"/>
                <w:sz w:val="22"/>
                <w:szCs w:val="22"/>
                <w:rtl w:val="0"/>
              </w:rPr>
              <w:t xml:space="preserve">Part 3 - Analyzing the Posters</w:t>
            </w:r>
          </w:p>
          <w:p w:rsidR="00000000" w:rsidDel="00000000" w:rsidP="00000000" w:rsidRDefault="00000000" w:rsidRPr="00000000" w14:paraId="00000066">
            <w:pPr>
              <w:numPr>
                <w:ilvl w:val="0"/>
                <w:numId w:val="9"/>
              </w:numPr>
              <w:pBdr>
                <w:top w:color="000000" w:space="0" w:sz="0" w:val="none"/>
                <w:left w:color="000000" w:space="0" w:sz="0" w:val="none"/>
                <w:bottom w:color="000000" w:space="0" w:sz="0" w:val="none"/>
                <w:right w:color="000000" w:space="0" w:sz="0" w:val="none"/>
                <w:between w:color="000000" w:space="0" w:sz="0" w:val="none"/>
              </w:pBdr>
              <w:ind w:left="720" w:hanging="360"/>
              <w:rPr>
                <w:sz w:val="22"/>
                <w:szCs w:val="22"/>
              </w:rPr>
            </w:pPr>
            <w:r w:rsidDel="00000000" w:rsidR="00000000" w:rsidRPr="00000000">
              <w:rPr>
                <w:sz w:val="22"/>
                <w:szCs w:val="22"/>
                <w:u w:val="single"/>
                <w:rtl w:val="0"/>
              </w:rPr>
              <w:t xml:space="preserve">Digital Version</w:t>
            </w:r>
            <w:r w:rsidDel="00000000" w:rsidR="00000000" w:rsidRPr="00000000">
              <w:rPr>
                <w:sz w:val="22"/>
                <w:szCs w:val="22"/>
                <w:rtl w:val="0"/>
              </w:rPr>
              <w:t xml:space="preserve">:  The students will read each clue and determine which is the correct propaganda poster to analyze.  When the student comes to the correct poster,  he/she will analyze the poster and its information, then use their digital device to scan the QR code.  This link will provide the questions to that specific poster.  NOTICE:  in the digital version it is up to the teacher to determine what is the best way to have the students answer the questions.  Suggestions include, but are not limited to making a Google Form or have them write the answers on paper.  As the students complete each poster, they will mark the appropriate box on their </w:t>
            </w:r>
            <w:hyperlink r:id="rId21">
              <w:r w:rsidDel="00000000" w:rsidR="00000000" w:rsidRPr="00000000">
                <w:rPr>
                  <w:color w:val="1155cc"/>
                  <w:sz w:val="22"/>
                  <w:szCs w:val="22"/>
                  <w:u w:val="single"/>
                  <w:rtl w:val="0"/>
                </w:rPr>
                <w:t xml:space="preserve">Scavenger Hunt Clues</w:t>
              </w:r>
            </w:hyperlink>
            <w:r w:rsidDel="00000000" w:rsidR="00000000" w:rsidRPr="00000000">
              <w:rPr>
                <w:sz w:val="22"/>
                <w:szCs w:val="22"/>
                <w:rtl w:val="0"/>
              </w:rPr>
              <w:t xml:space="preserve"> to indicate they have completed all necessary tasks at that poster.</w:t>
            </w:r>
          </w:p>
          <w:p w:rsidR="00000000" w:rsidDel="00000000" w:rsidP="00000000" w:rsidRDefault="00000000" w:rsidRPr="00000000" w14:paraId="00000067">
            <w:pPr>
              <w:numPr>
                <w:ilvl w:val="0"/>
                <w:numId w:val="9"/>
              </w:numPr>
              <w:pBdr>
                <w:top w:color="000000" w:space="0" w:sz="0" w:val="none"/>
                <w:left w:color="000000" w:space="0" w:sz="0" w:val="none"/>
                <w:bottom w:color="000000" w:space="0" w:sz="0" w:val="none"/>
                <w:right w:color="000000" w:space="0" w:sz="0" w:val="none"/>
                <w:between w:color="000000" w:space="0" w:sz="0" w:val="none"/>
              </w:pBdr>
              <w:ind w:left="720" w:hanging="360"/>
              <w:rPr>
                <w:sz w:val="22"/>
                <w:szCs w:val="22"/>
              </w:rPr>
            </w:pPr>
            <w:r w:rsidDel="00000000" w:rsidR="00000000" w:rsidRPr="00000000">
              <w:rPr>
                <w:sz w:val="22"/>
                <w:szCs w:val="22"/>
                <w:u w:val="single"/>
                <w:rtl w:val="0"/>
              </w:rPr>
              <w:t xml:space="preserve">Non Digital Version</w:t>
            </w:r>
            <w:r w:rsidDel="00000000" w:rsidR="00000000" w:rsidRPr="00000000">
              <w:rPr>
                <w:sz w:val="22"/>
                <w:szCs w:val="22"/>
                <w:rtl w:val="0"/>
              </w:rPr>
              <w:t xml:space="preserve">:  The students will read each clue and determine which poster is the correct propaganda poster to analyze.  When the student comes to the correct poster, he/she will analyze the poster and its information, then record the answers on his/her </w:t>
            </w:r>
            <w:hyperlink r:id="rId22">
              <w:r w:rsidDel="00000000" w:rsidR="00000000" w:rsidRPr="00000000">
                <w:rPr>
                  <w:color w:val="1155cc"/>
                  <w:sz w:val="22"/>
                  <w:szCs w:val="22"/>
                  <w:u w:val="single"/>
                  <w:rtl w:val="0"/>
                </w:rPr>
                <w:t xml:space="preserve">Scavenger Hunt Clues &amp; Questions</w:t>
              </w:r>
            </w:hyperlink>
            <w:r w:rsidDel="00000000" w:rsidR="00000000" w:rsidRPr="00000000">
              <w:rPr>
                <w:sz w:val="22"/>
                <w:szCs w:val="22"/>
                <w:rtl w:val="0"/>
              </w:rPr>
              <w:t xml:space="preserve"> handout.</w:t>
            </w:r>
          </w:p>
          <w:p w:rsidR="00000000" w:rsidDel="00000000" w:rsidP="00000000" w:rsidRDefault="00000000" w:rsidRPr="00000000" w14:paraId="00000068">
            <w:pPr>
              <w:numPr>
                <w:ilvl w:val="0"/>
                <w:numId w:val="9"/>
              </w:numPr>
              <w:pBdr>
                <w:top w:color="000000" w:space="0" w:sz="0" w:val="none"/>
                <w:left w:color="000000" w:space="0" w:sz="0" w:val="none"/>
                <w:bottom w:color="000000" w:space="0" w:sz="0" w:val="none"/>
                <w:right w:color="000000" w:space="0" w:sz="0" w:val="none"/>
                <w:between w:color="000000" w:space="0" w:sz="0" w:val="none"/>
              </w:pBdr>
              <w:ind w:left="720" w:hanging="360"/>
              <w:rPr>
                <w:sz w:val="22"/>
                <w:szCs w:val="22"/>
              </w:rPr>
            </w:pPr>
            <w:r w:rsidDel="00000000" w:rsidR="00000000" w:rsidRPr="00000000">
              <w:rPr>
                <w:sz w:val="22"/>
                <w:szCs w:val="22"/>
                <w:u w:val="single"/>
                <w:rtl w:val="0"/>
              </w:rPr>
              <w:t xml:space="preserve">Both</w:t>
            </w:r>
            <w:r w:rsidDel="00000000" w:rsidR="00000000" w:rsidRPr="00000000">
              <w:rPr>
                <w:sz w:val="22"/>
                <w:szCs w:val="22"/>
                <w:rtl w:val="0"/>
              </w:rPr>
              <w:t xml:space="preserve">:  This rotation will occur until all posters have been analyzed and the questions have been answered.</w:t>
            </w:r>
          </w:p>
          <w:p w:rsidR="00000000" w:rsidDel="00000000" w:rsidP="00000000" w:rsidRDefault="00000000" w:rsidRPr="00000000" w14:paraId="00000069">
            <w:pPr>
              <w:pBdr>
                <w:top w:color="000000" w:space="0" w:sz="0" w:val="none"/>
                <w:left w:color="000000" w:space="0" w:sz="0" w:val="none"/>
                <w:bottom w:color="000000" w:space="0" w:sz="0" w:val="none"/>
                <w:right w:color="000000" w:space="0" w:sz="0" w:val="none"/>
                <w:between w:color="000000" w:space="0" w:sz="0" w:val="none"/>
              </w:pBdr>
              <w:rPr>
                <w:sz w:val="22"/>
                <w:szCs w:val="22"/>
              </w:rPr>
            </w:pPr>
            <w:r w:rsidDel="00000000" w:rsidR="00000000" w:rsidRPr="00000000">
              <w:rPr>
                <w:rtl w:val="0"/>
              </w:rPr>
            </w:r>
          </w:p>
          <w:p w:rsidR="00000000" w:rsidDel="00000000" w:rsidP="00000000" w:rsidRDefault="00000000" w:rsidRPr="00000000" w14:paraId="0000006A">
            <w:pPr>
              <w:pBdr>
                <w:top w:color="000000" w:space="0" w:sz="0" w:val="none"/>
                <w:left w:color="000000" w:space="0" w:sz="0" w:val="none"/>
                <w:bottom w:color="000000" w:space="0" w:sz="0" w:val="none"/>
                <w:right w:color="000000" w:space="0" w:sz="0" w:val="none"/>
                <w:between w:color="000000" w:space="0" w:sz="0" w:val="none"/>
              </w:pBdr>
              <w:rPr>
                <w:b w:val="1"/>
                <w:sz w:val="22"/>
                <w:szCs w:val="22"/>
                <w:u w:val="single"/>
              </w:rPr>
            </w:pPr>
            <w:r w:rsidDel="00000000" w:rsidR="00000000" w:rsidRPr="00000000">
              <w:rPr>
                <w:b w:val="1"/>
                <w:sz w:val="22"/>
                <w:szCs w:val="22"/>
                <w:u w:val="single"/>
                <w:rtl w:val="0"/>
              </w:rPr>
              <w:t xml:space="preserve">Closing Activity</w:t>
            </w:r>
          </w:p>
          <w:p w:rsidR="00000000" w:rsidDel="00000000" w:rsidP="00000000" w:rsidRDefault="00000000" w:rsidRPr="00000000" w14:paraId="0000006B">
            <w:pPr>
              <w:numPr>
                <w:ilvl w:val="0"/>
                <w:numId w:val="10"/>
              </w:numPr>
              <w:pBdr>
                <w:top w:color="000000" w:space="0" w:sz="0" w:val="none"/>
                <w:left w:color="000000" w:space="0" w:sz="0" w:val="none"/>
                <w:bottom w:color="000000" w:space="0" w:sz="0" w:val="none"/>
                <w:right w:color="000000" w:space="0" w:sz="0" w:val="none"/>
                <w:between w:color="000000" w:space="0" w:sz="0" w:val="none"/>
              </w:pBdr>
              <w:ind w:left="720" w:hanging="360"/>
              <w:rPr>
                <w:sz w:val="22"/>
                <w:szCs w:val="22"/>
              </w:rPr>
            </w:pPr>
            <w:r w:rsidDel="00000000" w:rsidR="00000000" w:rsidRPr="00000000">
              <w:rPr>
                <w:sz w:val="22"/>
                <w:szCs w:val="22"/>
                <w:rtl w:val="0"/>
              </w:rPr>
              <w:t xml:space="preserve">Students will choose one of the six propaganda posters, and complete the following prompt on an exit ticket:</w:t>
            </w:r>
          </w:p>
          <w:p w:rsidR="00000000" w:rsidDel="00000000" w:rsidP="00000000" w:rsidRDefault="00000000" w:rsidRPr="00000000" w14:paraId="0000006C">
            <w:pPr>
              <w:numPr>
                <w:ilvl w:val="1"/>
                <w:numId w:val="10"/>
              </w:numPr>
              <w:pBdr>
                <w:top w:color="000000" w:space="0" w:sz="0" w:val="none"/>
                <w:left w:color="000000" w:space="0" w:sz="0" w:val="none"/>
                <w:bottom w:color="000000" w:space="0" w:sz="0" w:val="none"/>
                <w:right w:color="000000" w:space="0" w:sz="0" w:val="none"/>
                <w:between w:color="000000" w:space="0" w:sz="0" w:val="none"/>
              </w:pBdr>
              <w:ind w:left="1440" w:hanging="360"/>
              <w:rPr>
                <w:sz w:val="22"/>
                <w:szCs w:val="22"/>
              </w:rPr>
            </w:pPr>
            <w:r w:rsidDel="00000000" w:rsidR="00000000" w:rsidRPr="00000000">
              <w:rPr>
                <w:sz w:val="22"/>
                <w:szCs w:val="22"/>
                <w:rtl w:val="0"/>
              </w:rPr>
              <w:t xml:space="preserve">Choose one of the six posters you analyzed and identify an example from the United States, either historical or contemporary that expresses a similar idea.</w:t>
            </w:r>
            <w:r w:rsidDel="00000000" w:rsidR="00000000" w:rsidRPr="00000000">
              <w:rPr>
                <w:rtl w:val="0"/>
              </w:rPr>
            </w:r>
          </w:p>
        </w:tc>
      </w:tr>
      <w:tr>
        <w:trPr>
          <w:cantSplit w:val="0"/>
          <w:tblHeader w:val="0"/>
        </w:trPr>
        <w:tc>
          <w:tcPr>
            <w:gridSpan w:val="4"/>
            <w:shd w:fill="d0cece" w:val="clear"/>
            <w:vAlign w:val="center"/>
          </w:tcPr>
          <w:p w:rsidR="00000000" w:rsidDel="00000000" w:rsidP="00000000" w:rsidRDefault="00000000" w:rsidRPr="00000000" w14:paraId="00000070">
            <w:pPr>
              <w:widowControl w:val="0"/>
              <w:jc w:val="center"/>
              <w:rPr/>
            </w:pPr>
            <w:r w:rsidDel="00000000" w:rsidR="00000000" w:rsidRPr="00000000">
              <w:rPr>
                <w:rtl w:val="0"/>
              </w:rPr>
              <w:t xml:space="preserve">Assignment(s)</w:t>
            </w:r>
          </w:p>
        </w:tc>
      </w:tr>
      <w:tr>
        <w:trPr>
          <w:cantSplit w:val="0"/>
          <w:tblHeader w:val="0"/>
        </w:trPr>
        <w:tc>
          <w:tcPr>
            <w:gridSpan w:val="4"/>
            <w:vAlign w:val="center"/>
          </w:tcPr>
          <w:p w:rsidR="00000000" w:rsidDel="00000000" w:rsidP="00000000" w:rsidRDefault="00000000" w:rsidRPr="00000000" w14:paraId="00000074">
            <w:pPr>
              <w:widowControl w:val="0"/>
              <w:numPr>
                <w:ilvl w:val="0"/>
                <w:numId w:val="15"/>
              </w:numPr>
              <w:ind w:left="720" w:hanging="360"/>
              <w:rPr>
                <w:sz w:val="22"/>
                <w:szCs w:val="22"/>
              </w:rPr>
            </w:pPr>
            <w:r w:rsidDel="00000000" w:rsidR="00000000" w:rsidRPr="00000000">
              <w:rPr>
                <w:sz w:val="22"/>
                <w:szCs w:val="22"/>
                <w:rtl w:val="0"/>
              </w:rPr>
              <w:t xml:space="preserve">Digital version - paper or online version of the questions</w:t>
            </w:r>
          </w:p>
          <w:p w:rsidR="00000000" w:rsidDel="00000000" w:rsidP="00000000" w:rsidRDefault="00000000" w:rsidRPr="00000000" w14:paraId="00000075">
            <w:pPr>
              <w:widowControl w:val="0"/>
              <w:numPr>
                <w:ilvl w:val="0"/>
                <w:numId w:val="15"/>
              </w:numPr>
              <w:ind w:left="720" w:hanging="360"/>
              <w:rPr>
                <w:sz w:val="22"/>
                <w:szCs w:val="22"/>
              </w:rPr>
            </w:pPr>
            <w:r w:rsidDel="00000000" w:rsidR="00000000" w:rsidRPr="00000000">
              <w:rPr>
                <w:sz w:val="22"/>
                <w:szCs w:val="22"/>
                <w:rtl w:val="0"/>
              </w:rPr>
              <w:t xml:space="preserve">Non-digital version - Scavenger Hunt Clues &amp; Questions</w:t>
            </w:r>
          </w:p>
          <w:p w:rsidR="00000000" w:rsidDel="00000000" w:rsidP="00000000" w:rsidRDefault="00000000" w:rsidRPr="00000000" w14:paraId="00000076">
            <w:pPr>
              <w:widowControl w:val="0"/>
              <w:numPr>
                <w:ilvl w:val="0"/>
                <w:numId w:val="15"/>
              </w:numPr>
              <w:ind w:left="720" w:hanging="360"/>
              <w:rPr>
                <w:sz w:val="22"/>
                <w:szCs w:val="22"/>
              </w:rPr>
            </w:pPr>
            <w:r w:rsidDel="00000000" w:rsidR="00000000" w:rsidRPr="00000000">
              <w:rPr>
                <w:sz w:val="22"/>
                <w:szCs w:val="22"/>
                <w:rtl w:val="0"/>
              </w:rPr>
              <w:t xml:space="preserve">Exit ticket prompt</w:t>
            </w:r>
            <w:r w:rsidDel="00000000" w:rsidR="00000000" w:rsidRPr="00000000">
              <w:rPr>
                <w:rtl w:val="0"/>
              </w:rPr>
            </w:r>
          </w:p>
        </w:tc>
      </w:tr>
      <w:tr>
        <w:trPr>
          <w:cantSplit w:val="0"/>
          <w:tblHeader w:val="0"/>
        </w:trPr>
        <w:tc>
          <w:tcPr>
            <w:gridSpan w:val="4"/>
            <w:shd w:fill="d0cece" w:val="clear"/>
            <w:vAlign w:val="center"/>
          </w:tcPr>
          <w:p w:rsidR="00000000" w:rsidDel="00000000" w:rsidP="00000000" w:rsidRDefault="00000000" w:rsidRPr="00000000" w14:paraId="0000007A">
            <w:pPr>
              <w:widowControl w:val="0"/>
              <w:jc w:val="center"/>
              <w:rPr/>
            </w:pPr>
            <w:r w:rsidDel="00000000" w:rsidR="00000000" w:rsidRPr="00000000">
              <w:rPr>
                <w:rtl w:val="0"/>
              </w:rPr>
              <w:t xml:space="preserve">Assessment and Monitoring (Checks for content and mastery)</w:t>
            </w:r>
          </w:p>
        </w:tc>
      </w:tr>
      <w:tr>
        <w:trPr>
          <w:cantSplit w:val="0"/>
          <w:tblHeader w:val="0"/>
        </w:trPr>
        <w:tc>
          <w:tcPr>
            <w:gridSpan w:val="4"/>
            <w:vAlign w:val="center"/>
          </w:tcPr>
          <w:p w:rsidR="00000000" w:rsidDel="00000000" w:rsidP="00000000" w:rsidRDefault="00000000" w:rsidRPr="00000000" w14:paraId="0000007E">
            <w:pPr>
              <w:widowControl w:val="0"/>
              <w:numPr>
                <w:ilvl w:val="0"/>
                <w:numId w:val="5"/>
              </w:numPr>
              <w:ind w:left="720" w:hanging="360"/>
              <w:rPr>
                <w:rFonts w:ascii="Calibri" w:cs="Calibri" w:eastAsia="Calibri" w:hAnsi="Calibri"/>
                <w:sz w:val="22"/>
                <w:szCs w:val="22"/>
              </w:rPr>
            </w:pPr>
            <w:r w:rsidDel="00000000" w:rsidR="00000000" w:rsidRPr="00000000">
              <w:rPr>
                <w:sz w:val="22"/>
                <w:szCs w:val="22"/>
                <w:rtl w:val="0"/>
              </w:rPr>
              <w:t xml:space="preserve">Teacher observation and questioning of groups and individuals at each step of the instructional process and during transitions between activities.</w:t>
            </w:r>
          </w:p>
          <w:p w:rsidR="00000000" w:rsidDel="00000000" w:rsidP="00000000" w:rsidRDefault="00000000" w:rsidRPr="00000000" w14:paraId="0000007F">
            <w:pPr>
              <w:widowControl w:val="0"/>
              <w:numPr>
                <w:ilvl w:val="0"/>
                <w:numId w:val="5"/>
              </w:numPr>
              <w:ind w:left="720" w:hanging="360"/>
              <w:rPr>
                <w:rFonts w:ascii="Calibri" w:cs="Calibri" w:eastAsia="Calibri" w:hAnsi="Calibri"/>
                <w:sz w:val="22"/>
                <w:szCs w:val="22"/>
              </w:rPr>
            </w:pPr>
            <w:r w:rsidDel="00000000" w:rsidR="00000000" w:rsidRPr="00000000">
              <w:rPr>
                <w:sz w:val="22"/>
                <w:szCs w:val="22"/>
                <w:rtl w:val="0"/>
              </w:rPr>
              <w:t xml:space="preserve">Check for understanding of the content through various responses to the analytical questions.</w:t>
            </w:r>
            <w:r w:rsidDel="00000000" w:rsidR="00000000" w:rsidRPr="00000000">
              <w:rPr>
                <w:rtl w:val="0"/>
              </w:rPr>
            </w:r>
          </w:p>
        </w:tc>
      </w:tr>
      <w:tr>
        <w:trPr>
          <w:cantSplit w:val="0"/>
          <w:tblHeader w:val="0"/>
        </w:trPr>
        <w:tc>
          <w:tcPr>
            <w:gridSpan w:val="4"/>
            <w:shd w:fill="d0cece" w:val="clear"/>
            <w:vAlign w:val="center"/>
          </w:tcPr>
          <w:p w:rsidR="00000000" w:rsidDel="00000000" w:rsidP="00000000" w:rsidRDefault="00000000" w:rsidRPr="00000000" w14:paraId="00000083">
            <w:pPr>
              <w:widowControl w:val="0"/>
              <w:jc w:val="center"/>
              <w:rPr/>
            </w:pPr>
            <w:r w:rsidDel="00000000" w:rsidR="00000000" w:rsidRPr="00000000">
              <w:rPr>
                <w:rtl w:val="0"/>
              </w:rPr>
              <w:t xml:space="preserve">Adaptations for Unique Student Needs</w:t>
            </w:r>
          </w:p>
        </w:tc>
      </w:tr>
      <w:tr>
        <w:trPr>
          <w:cantSplit w:val="0"/>
          <w:tblHeader w:val="0"/>
        </w:trPr>
        <w:tc>
          <w:tcPr>
            <w:gridSpan w:val="4"/>
            <w:vAlign w:val="center"/>
          </w:tcPr>
          <w:p w:rsidR="00000000" w:rsidDel="00000000" w:rsidP="00000000" w:rsidRDefault="00000000" w:rsidRPr="00000000" w14:paraId="00000087">
            <w:pPr>
              <w:widowControl w:val="0"/>
              <w:rPr>
                <w:sz w:val="22"/>
                <w:szCs w:val="22"/>
              </w:rPr>
            </w:pPr>
            <w:r w:rsidDel="00000000" w:rsidR="00000000" w:rsidRPr="00000000">
              <w:rPr>
                <w:sz w:val="22"/>
                <w:szCs w:val="22"/>
                <w:rtl w:val="0"/>
              </w:rPr>
              <w:t xml:space="preserve">- Provide read aloud of the resources</w:t>
            </w:r>
          </w:p>
          <w:p w:rsidR="00000000" w:rsidDel="00000000" w:rsidP="00000000" w:rsidRDefault="00000000" w:rsidRPr="00000000" w14:paraId="00000088">
            <w:pPr>
              <w:widowControl w:val="0"/>
              <w:rPr/>
            </w:pPr>
            <w:r w:rsidDel="00000000" w:rsidR="00000000" w:rsidRPr="00000000">
              <w:rPr>
                <w:sz w:val="22"/>
                <w:szCs w:val="22"/>
                <w:rtl w:val="0"/>
              </w:rPr>
              <w:t xml:space="preserve">- Provide additional print and/or video resources </w:t>
            </w:r>
            <w:r w:rsidDel="00000000" w:rsidR="00000000" w:rsidRPr="00000000">
              <w:rPr>
                <w:rtl w:val="0"/>
              </w:rPr>
            </w:r>
          </w:p>
        </w:tc>
      </w:tr>
      <w:tr>
        <w:trPr>
          <w:cantSplit w:val="0"/>
          <w:tblHeader w:val="0"/>
        </w:trPr>
        <w:tc>
          <w:tcPr>
            <w:gridSpan w:val="4"/>
            <w:shd w:fill="d0cece" w:val="clear"/>
            <w:vAlign w:val="center"/>
          </w:tcPr>
          <w:p w:rsidR="00000000" w:rsidDel="00000000" w:rsidP="00000000" w:rsidRDefault="00000000" w:rsidRPr="00000000" w14:paraId="0000008C">
            <w:pPr>
              <w:widowControl w:val="0"/>
              <w:jc w:val="center"/>
              <w:rPr/>
            </w:pPr>
            <w:r w:rsidDel="00000000" w:rsidR="00000000" w:rsidRPr="00000000">
              <w:rPr>
                <w:rtl w:val="0"/>
              </w:rPr>
              <w:t xml:space="preserve">Resources and Materials</w:t>
            </w:r>
          </w:p>
        </w:tc>
      </w:tr>
      <w:tr>
        <w:trPr>
          <w:cantSplit w:val="0"/>
          <w:tblHeader w:val="0"/>
        </w:trPr>
        <w:tc>
          <w:tcPr>
            <w:gridSpan w:val="4"/>
            <w:vAlign w:val="center"/>
          </w:tcPr>
          <w:p w:rsidR="00000000" w:rsidDel="00000000" w:rsidP="00000000" w:rsidRDefault="00000000" w:rsidRPr="00000000" w14:paraId="00000090">
            <w:pPr>
              <w:pBdr>
                <w:top w:color="000000" w:space="0" w:sz="0" w:val="none"/>
                <w:left w:color="000000" w:space="0" w:sz="0" w:val="none"/>
                <w:bottom w:color="000000" w:space="0" w:sz="0" w:val="none"/>
                <w:right w:color="000000" w:space="0" w:sz="0" w:val="none"/>
                <w:between w:color="000000" w:space="0" w:sz="0" w:val="none"/>
              </w:pBdr>
              <w:rPr>
                <w:sz w:val="22"/>
                <w:szCs w:val="22"/>
              </w:rPr>
            </w:pPr>
            <w:r w:rsidDel="00000000" w:rsidR="00000000" w:rsidRPr="00000000">
              <w:rPr>
                <w:sz w:val="22"/>
                <w:szCs w:val="22"/>
                <w:rtl w:val="0"/>
              </w:rPr>
              <w:t xml:space="preserve">-  Encyclopedia Britannica’s </w:t>
            </w:r>
            <w:hyperlink r:id="rId23">
              <w:r w:rsidDel="00000000" w:rsidR="00000000" w:rsidRPr="00000000">
                <w:rPr>
                  <w:color w:val="1155cc"/>
                  <w:sz w:val="22"/>
                  <w:szCs w:val="22"/>
                  <w:u w:val="single"/>
                  <w:rtl w:val="0"/>
                </w:rPr>
                <w:t xml:space="preserve">Adolf Hitler's campaign for chancellor and Joseph Goebbels's role in promoting his propaganda and terror</w:t>
              </w:r>
            </w:hyperlink>
            <w:r w:rsidDel="00000000" w:rsidR="00000000" w:rsidRPr="00000000">
              <w:rPr>
                <w:rtl w:val="0"/>
              </w:rPr>
            </w:r>
          </w:p>
          <w:p w:rsidR="00000000" w:rsidDel="00000000" w:rsidP="00000000" w:rsidRDefault="00000000" w:rsidRPr="00000000" w14:paraId="00000091">
            <w:pPr>
              <w:pBdr>
                <w:top w:color="000000" w:space="0" w:sz="0" w:val="none"/>
                <w:left w:color="000000" w:space="0" w:sz="0" w:val="none"/>
                <w:bottom w:color="000000" w:space="0" w:sz="0" w:val="none"/>
                <w:right w:color="000000" w:space="0" w:sz="0" w:val="none"/>
                <w:between w:color="000000" w:space="0" w:sz="0" w:val="none"/>
              </w:pBdr>
              <w:rPr>
                <w:sz w:val="22"/>
                <w:szCs w:val="22"/>
              </w:rPr>
            </w:pPr>
            <w:r w:rsidDel="00000000" w:rsidR="00000000" w:rsidRPr="00000000">
              <w:rPr>
                <w:sz w:val="22"/>
                <w:szCs w:val="22"/>
                <w:rtl w:val="0"/>
              </w:rPr>
              <w:t xml:space="preserve">-  </w:t>
            </w:r>
            <w:hyperlink r:id="rId24">
              <w:r w:rsidDel="00000000" w:rsidR="00000000" w:rsidRPr="00000000">
                <w:rPr>
                  <w:color w:val="1155cc"/>
                  <w:sz w:val="22"/>
                  <w:szCs w:val="22"/>
                  <w:u w:val="single"/>
                  <w:rtl w:val="0"/>
                </w:rPr>
                <w:t xml:space="preserve">USHMM Propaganda Presentation </w:t>
              </w:r>
            </w:hyperlink>
            <w:r w:rsidDel="00000000" w:rsidR="00000000" w:rsidRPr="00000000">
              <w:rPr>
                <w:rtl w:val="0"/>
              </w:rPr>
            </w:r>
          </w:p>
          <w:p w:rsidR="00000000" w:rsidDel="00000000" w:rsidP="00000000" w:rsidRDefault="00000000" w:rsidRPr="00000000" w14:paraId="00000092">
            <w:pPr>
              <w:pBdr>
                <w:top w:color="000000" w:space="0" w:sz="0" w:val="none"/>
                <w:left w:color="000000" w:space="0" w:sz="0" w:val="none"/>
                <w:bottom w:color="000000" w:space="0" w:sz="0" w:val="none"/>
                <w:right w:color="000000" w:space="0" w:sz="0" w:val="none"/>
                <w:between w:color="000000" w:space="0" w:sz="0" w:val="none"/>
              </w:pBdr>
              <w:rPr>
                <w:sz w:val="22"/>
                <w:szCs w:val="22"/>
              </w:rPr>
            </w:pPr>
            <w:r w:rsidDel="00000000" w:rsidR="00000000" w:rsidRPr="00000000">
              <w:rPr>
                <w:sz w:val="22"/>
                <w:szCs w:val="22"/>
                <w:rtl w:val="0"/>
              </w:rPr>
              <w:t xml:space="preserve">-  Digital Version:  </w:t>
            </w:r>
            <w:hyperlink r:id="rId25">
              <w:r w:rsidDel="00000000" w:rsidR="00000000" w:rsidRPr="00000000">
                <w:rPr>
                  <w:color w:val="1155cc"/>
                  <w:sz w:val="22"/>
                  <w:szCs w:val="22"/>
                  <w:u w:val="single"/>
                  <w:rtl w:val="0"/>
                </w:rPr>
                <w:t xml:space="preserve">Propaganda Scavenger Hunt Instructions</w:t>
              </w:r>
            </w:hyperlink>
            <w:r w:rsidDel="00000000" w:rsidR="00000000" w:rsidRPr="00000000">
              <w:rPr>
                <w:rtl w:val="0"/>
              </w:rPr>
            </w:r>
          </w:p>
          <w:p w:rsidR="00000000" w:rsidDel="00000000" w:rsidP="00000000" w:rsidRDefault="00000000" w:rsidRPr="00000000" w14:paraId="00000093">
            <w:pPr>
              <w:pBdr>
                <w:top w:color="000000" w:space="0" w:sz="0" w:val="none"/>
                <w:left w:color="000000" w:space="0" w:sz="0" w:val="none"/>
                <w:bottom w:color="000000" w:space="0" w:sz="0" w:val="none"/>
                <w:right w:color="000000" w:space="0" w:sz="0" w:val="none"/>
                <w:between w:color="000000" w:space="0" w:sz="0" w:val="none"/>
              </w:pBdr>
              <w:ind w:left="1440" w:firstLine="0"/>
              <w:rPr>
                <w:sz w:val="22"/>
                <w:szCs w:val="22"/>
              </w:rPr>
            </w:pPr>
            <w:r w:rsidDel="00000000" w:rsidR="00000000" w:rsidRPr="00000000">
              <w:rPr>
                <w:sz w:val="22"/>
                <w:szCs w:val="22"/>
                <w:rtl w:val="0"/>
              </w:rPr>
              <w:t xml:space="preserve">   </w:t>
            </w:r>
            <w:hyperlink r:id="rId26">
              <w:r w:rsidDel="00000000" w:rsidR="00000000" w:rsidRPr="00000000">
                <w:rPr>
                  <w:color w:val="1155cc"/>
                  <w:sz w:val="22"/>
                  <w:szCs w:val="22"/>
                  <w:u w:val="single"/>
                  <w:rtl w:val="0"/>
                </w:rPr>
                <w:t xml:space="preserve">Scavenger Hunt Clues</w:t>
              </w:r>
            </w:hyperlink>
            <w:r w:rsidDel="00000000" w:rsidR="00000000" w:rsidRPr="00000000">
              <w:rPr>
                <w:rtl w:val="0"/>
              </w:rPr>
            </w:r>
          </w:p>
          <w:p w:rsidR="00000000" w:rsidDel="00000000" w:rsidP="00000000" w:rsidRDefault="00000000" w:rsidRPr="00000000" w14:paraId="00000094">
            <w:pPr>
              <w:pBdr>
                <w:top w:color="000000" w:space="0" w:sz="0" w:val="none"/>
                <w:left w:color="000000" w:space="0" w:sz="0" w:val="none"/>
                <w:bottom w:color="000000" w:space="0" w:sz="0" w:val="none"/>
                <w:right w:color="000000" w:space="0" w:sz="0" w:val="none"/>
                <w:between w:color="000000" w:space="0" w:sz="0" w:val="none"/>
              </w:pBdr>
              <w:ind w:left="1440" w:firstLine="0"/>
              <w:rPr>
                <w:sz w:val="22"/>
                <w:szCs w:val="22"/>
              </w:rPr>
            </w:pPr>
            <w:r w:rsidDel="00000000" w:rsidR="00000000" w:rsidRPr="00000000">
              <w:rPr>
                <w:sz w:val="22"/>
                <w:szCs w:val="22"/>
                <w:rtl w:val="0"/>
              </w:rPr>
              <w:t xml:space="preserve">   </w:t>
            </w:r>
            <w:hyperlink r:id="rId27">
              <w:r w:rsidDel="00000000" w:rsidR="00000000" w:rsidRPr="00000000">
                <w:rPr>
                  <w:color w:val="1155cc"/>
                  <w:sz w:val="22"/>
                  <w:szCs w:val="22"/>
                  <w:u w:val="single"/>
                  <w:rtl w:val="0"/>
                </w:rPr>
                <w:t xml:space="preserve">Propaganda Scavenger Hunt Posters</w:t>
              </w:r>
            </w:hyperlink>
            <w:r w:rsidDel="00000000" w:rsidR="00000000" w:rsidRPr="00000000">
              <w:rPr>
                <w:sz w:val="22"/>
                <w:szCs w:val="22"/>
                <w:rtl w:val="0"/>
              </w:rPr>
              <w:t xml:space="preserve"> (digital)</w:t>
            </w:r>
          </w:p>
          <w:p w:rsidR="00000000" w:rsidDel="00000000" w:rsidP="00000000" w:rsidRDefault="00000000" w:rsidRPr="00000000" w14:paraId="00000095">
            <w:pPr>
              <w:pBdr>
                <w:top w:color="000000" w:space="0" w:sz="0" w:val="none"/>
                <w:left w:color="000000" w:space="0" w:sz="0" w:val="none"/>
                <w:bottom w:color="000000" w:space="0" w:sz="0" w:val="none"/>
                <w:right w:color="000000" w:space="0" w:sz="0" w:val="none"/>
                <w:between w:color="000000" w:space="0" w:sz="0" w:val="none"/>
              </w:pBdr>
              <w:ind w:left="1440" w:firstLine="0"/>
              <w:rPr>
                <w:sz w:val="22"/>
                <w:szCs w:val="22"/>
              </w:rPr>
            </w:pPr>
            <w:r w:rsidDel="00000000" w:rsidR="00000000" w:rsidRPr="00000000">
              <w:rPr>
                <w:sz w:val="22"/>
                <w:szCs w:val="22"/>
                <w:rtl w:val="0"/>
              </w:rPr>
              <w:t xml:space="preserve">   </w:t>
            </w:r>
            <w:hyperlink r:id="rId28">
              <w:r w:rsidDel="00000000" w:rsidR="00000000" w:rsidRPr="00000000">
                <w:rPr>
                  <w:color w:val="1155cc"/>
                  <w:sz w:val="22"/>
                  <w:szCs w:val="22"/>
                  <w:u w:val="single"/>
                  <w:rtl w:val="0"/>
                </w:rPr>
                <w:t xml:space="preserve">Scavenger Hunt Questions</w:t>
              </w:r>
            </w:hyperlink>
            <w:r w:rsidDel="00000000" w:rsidR="00000000" w:rsidRPr="00000000">
              <w:rPr>
                <w:sz w:val="22"/>
                <w:szCs w:val="22"/>
                <w:rtl w:val="0"/>
              </w:rPr>
              <w:t xml:space="preserve"> for students to answer</w:t>
            </w:r>
          </w:p>
          <w:p w:rsidR="00000000" w:rsidDel="00000000" w:rsidP="00000000" w:rsidRDefault="00000000" w:rsidRPr="00000000" w14:paraId="00000096">
            <w:pPr>
              <w:pBdr>
                <w:top w:color="000000" w:space="0" w:sz="0" w:val="none"/>
                <w:left w:color="000000" w:space="0" w:sz="0" w:val="none"/>
                <w:bottom w:color="000000" w:space="0" w:sz="0" w:val="none"/>
                <w:right w:color="000000" w:space="0" w:sz="0" w:val="none"/>
                <w:between w:color="000000" w:space="0" w:sz="0" w:val="none"/>
              </w:pBdr>
              <w:rPr>
                <w:sz w:val="22"/>
                <w:szCs w:val="22"/>
              </w:rPr>
            </w:pPr>
            <w:r w:rsidDel="00000000" w:rsidR="00000000" w:rsidRPr="00000000">
              <w:rPr>
                <w:sz w:val="22"/>
                <w:szCs w:val="22"/>
                <w:rtl w:val="0"/>
              </w:rPr>
              <w:t xml:space="preserve">-  Non Digital Version:  </w:t>
            </w:r>
            <w:hyperlink r:id="rId29">
              <w:r w:rsidDel="00000000" w:rsidR="00000000" w:rsidRPr="00000000">
                <w:rPr>
                  <w:color w:val="1155cc"/>
                  <w:sz w:val="22"/>
                  <w:szCs w:val="22"/>
                  <w:u w:val="single"/>
                  <w:rtl w:val="0"/>
                </w:rPr>
                <w:t xml:space="preserve">Propaganda Scavenger Hunt Instructions</w:t>
              </w:r>
            </w:hyperlink>
            <w:r w:rsidDel="00000000" w:rsidR="00000000" w:rsidRPr="00000000">
              <w:rPr>
                <w:rtl w:val="0"/>
              </w:rPr>
            </w:r>
          </w:p>
          <w:p w:rsidR="00000000" w:rsidDel="00000000" w:rsidP="00000000" w:rsidRDefault="00000000" w:rsidRPr="00000000" w14:paraId="00000097">
            <w:pPr>
              <w:pBdr>
                <w:top w:color="000000" w:space="0" w:sz="0" w:val="none"/>
                <w:left w:color="000000" w:space="0" w:sz="0" w:val="none"/>
                <w:bottom w:color="000000" w:space="0" w:sz="0" w:val="none"/>
                <w:right w:color="000000" w:space="0" w:sz="0" w:val="none"/>
                <w:between w:color="000000" w:space="0" w:sz="0" w:val="none"/>
              </w:pBdr>
              <w:ind w:left="1440" w:firstLine="0"/>
              <w:rPr>
                <w:sz w:val="22"/>
                <w:szCs w:val="22"/>
              </w:rPr>
            </w:pPr>
            <w:r w:rsidDel="00000000" w:rsidR="00000000" w:rsidRPr="00000000">
              <w:rPr>
                <w:sz w:val="22"/>
                <w:szCs w:val="22"/>
                <w:rtl w:val="0"/>
              </w:rPr>
              <w:t xml:space="preserve">           </w:t>
            </w:r>
            <w:hyperlink r:id="rId30">
              <w:r w:rsidDel="00000000" w:rsidR="00000000" w:rsidRPr="00000000">
                <w:rPr>
                  <w:color w:val="1155cc"/>
                  <w:sz w:val="22"/>
                  <w:szCs w:val="22"/>
                  <w:u w:val="single"/>
                  <w:rtl w:val="0"/>
                </w:rPr>
                <w:t xml:space="preserve">Scavenger Hunt Clues &amp; Questions</w:t>
              </w:r>
            </w:hyperlink>
            <w:r w:rsidDel="00000000" w:rsidR="00000000" w:rsidRPr="00000000">
              <w:rPr>
                <w:rtl w:val="0"/>
              </w:rPr>
            </w:r>
          </w:p>
          <w:p w:rsidR="00000000" w:rsidDel="00000000" w:rsidP="00000000" w:rsidRDefault="00000000" w:rsidRPr="00000000" w14:paraId="00000098">
            <w:pPr>
              <w:pBdr>
                <w:top w:color="000000" w:space="0" w:sz="0" w:val="none"/>
                <w:left w:color="000000" w:space="0" w:sz="0" w:val="none"/>
                <w:bottom w:color="000000" w:space="0" w:sz="0" w:val="none"/>
                <w:right w:color="000000" w:space="0" w:sz="0" w:val="none"/>
                <w:between w:color="000000" w:space="0" w:sz="0" w:val="none"/>
              </w:pBdr>
              <w:ind w:left="1440" w:firstLine="0"/>
              <w:rPr>
                <w:sz w:val="22"/>
                <w:szCs w:val="22"/>
              </w:rPr>
            </w:pPr>
            <w:r w:rsidDel="00000000" w:rsidR="00000000" w:rsidRPr="00000000">
              <w:rPr>
                <w:sz w:val="22"/>
                <w:szCs w:val="22"/>
                <w:rtl w:val="0"/>
              </w:rPr>
              <w:t xml:space="preserve">           </w:t>
            </w:r>
            <w:hyperlink r:id="rId31">
              <w:r w:rsidDel="00000000" w:rsidR="00000000" w:rsidRPr="00000000">
                <w:rPr>
                  <w:color w:val="1155cc"/>
                  <w:sz w:val="22"/>
                  <w:szCs w:val="22"/>
                  <w:u w:val="single"/>
                  <w:rtl w:val="0"/>
                </w:rPr>
                <w:t xml:space="preserve">Propaganda Scavenger Hunt Posters</w:t>
              </w:r>
            </w:hyperlink>
            <w:r w:rsidDel="00000000" w:rsidR="00000000" w:rsidRPr="00000000">
              <w:rPr>
                <w:sz w:val="22"/>
                <w:szCs w:val="22"/>
                <w:rtl w:val="0"/>
              </w:rPr>
              <w:t xml:space="preserve"> (non-digital)</w:t>
            </w:r>
          </w:p>
          <w:p w:rsidR="00000000" w:rsidDel="00000000" w:rsidP="00000000" w:rsidRDefault="00000000" w:rsidRPr="00000000" w14:paraId="00000099">
            <w:pPr>
              <w:pBdr>
                <w:top w:color="000000" w:space="0" w:sz="0" w:val="none"/>
                <w:left w:color="000000" w:space="0" w:sz="0" w:val="none"/>
                <w:bottom w:color="000000" w:space="0" w:sz="0" w:val="none"/>
                <w:right w:color="000000" w:space="0" w:sz="0" w:val="none"/>
                <w:between w:color="000000" w:space="0" w:sz="0" w:val="none"/>
              </w:pBdr>
              <w:rPr>
                <w:sz w:val="22"/>
                <w:szCs w:val="22"/>
              </w:rPr>
            </w:pPr>
            <w:r w:rsidDel="00000000" w:rsidR="00000000" w:rsidRPr="00000000">
              <w:rPr>
                <w:sz w:val="22"/>
                <w:szCs w:val="22"/>
                <w:rtl w:val="0"/>
              </w:rPr>
              <w:t xml:space="preserve">- </w:t>
            </w:r>
            <w:hyperlink r:id="rId32">
              <w:r w:rsidDel="00000000" w:rsidR="00000000" w:rsidRPr="00000000">
                <w:rPr>
                  <w:color w:val="1155cc"/>
                  <w:sz w:val="22"/>
                  <w:szCs w:val="22"/>
                  <w:u w:val="single"/>
                  <w:rtl w:val="0"/>
                </w:rPr>
                <w:t xml:space="preserve">Nazi Propaganda Test Items</w:t>
              </w:r>
            </w:hyperlink>
            <w:r w:rsidDel="00000000" w:rsidR="00000000" w:rsidRPr="00000000">
              <w:rPr>
                <w:rtl w:val="0"/>
              </w:rPr>
            </w:r>
          </w:p>
          <w:p w:rsidR="00000000" w:rsidDel="00000000" w:rsidP="00000000" w:rsidRDefault="00000000" w:rsidRPr="00000000" w14:paraId="0000009A">
            <w:pPr>
              <w:widowControl w:val="0"/>
              <w:rPr>
                <w:i w:val="1"/>
                <w:sz w:val="22"/>
                <w:szCs w:val="22"/>
              </w:rPr>
            </w:pPr>
            <w:r w:rsidDel="00000000" w:rsidR="00000000" w:rsidRPr="00000000">
              <w:rPr>
                <w:rtl w:val="0"/>
              </w:rPr>
            </w:r>
          </w:p>
          <w:p w:rsidR="00000000" w:rsidDel="00000000" w:rsidP="00000000" w:rsidRDefault="00000000" w:rsidRPr="00000000" w14:paraId="0000009B">
            <w:pPr>
              <w:widowControl w:val="0"/>
              <w:rPr>
                <w:sz w:val="22"/>
                <w:szCs w:val="22"/>
              </w:rPr>
            </w:pPr>
            <w:r w:rsidDel="00000000" w:rsidR="00000000" w:rsidRPr="00000000">
              <w:rPr>
                <w:i w:val="1"/>
                <w:sz w:val="22"/>
                <w:szCs w:val="22"/>
                <w:rtl w:val="0"/>
              </w:rPr>
              <w:t xml:space="preserve">Note:  The </w:t>
            </w:r>
            <w:hyperlink r:id="rId33">
              <w:r w:rsidDel="00000000" w:rsidR="00000000" w:rsidRPr="00000000">
                <w:rPr>
                  <w:i w:val="1"/>
                  <w:color w:val="1155cc"/>
                  <w:sz w:val="22"/>
                  <w:szCs w:val="22"/>
                  <w:u w:val="single"/>
                  <w:rtl w:val="0"/>
                </w:rPr>
                <w:t xml:space="preserve">Florida Joint Center for Citizenship</w:t>
              </w:r>
            </w:hyperlink>
            <w:r w:rsidDel="00000000" w:rsidR="00000000" w:rsidRPr="00000000">
              <w:rPr>
                <w:i w:val="1"/>
                <w:sz w:val="22"/>
                <w:szCs w:val="22"/>
                <w:rtl w:val="0"/>
              </w:rPr>
              <w:t xml:space="preserve"> (free teacher account) offers lessons on benchmark SS.7.C.2.11 and SS.7.C.2.13 under the “Resources” tab.</w:t>
            </w:r>
            <w:r w:rsidDel="00000000" w:rsidR="00000000" w:rsidRPr="00000000">
              <w:rPr>
                <w:rtl w:val="0"/>
              </w:rPr>
            </w:r>
          </w:p>
          <w:p w:rsidR="00000000" w:rsidDel="00000000" w:rsidP="00000000" w:rsidRDefault="00000000" w:rsidRPr="00000000" w14:paraId="0000009C">
            <w:pPr>
              <w:widowControl w:val="0"/>
              <w:rPr/>
            </w:pPr>
            <w:r w:rsidDel="00000000" w:rsidR="00000000" w:rsidRPr="00000000">
              <w:rPr>
                <w:rtl w:val="0"/>
              </w:rPr>
            </w:r>
          </w:p>
        </w:tc>
      </w:tr>
    </w:tbl>
    <w:p w:rsidR="00000000" w:rsidDel="00000000" w:rsidP="00000000" w:rsidRDefault="00000000" w:rsidRPr="00000000" w14:paraId="000000A0">
      <w:pPr>
        <w:widowControl w:val="0"/>
        <w:spacing w:after="160" w:line="259" w:lineRule="auto"/>
        <w:rPr>
          <w:sz w:val="22"/>
          <w:szCs w:val="22"/>
        </w:rPr>
      </w:pPr>
      <w:r w:rsidDel="00000000" w:rsidR="00000000" w:rsidRPr="00000000">
        <w:rPr>
          <w:rtl w:val="0"/>
        </w:rPr>
      </w:r>
    </w:p>
    <w:p w:rsidR="00000000" w:rsidDel="00000000" w:rsidP="00000000" w:rsidRDefault="00000000" w:rsidRPr="00000000" w14:paraId="000000A1">
      <w:pPr>
        <w:pStyle w:val="Title"/>
        <w:spacing w:after="60" w:before="0" w:line="276" w:lineRule="auto"/>
        <w:jc w:val="center"/>
        <w:rPr>
          <w:rFonts w:ascii="Lobster" w:cs="Lobster" w:eastAsia="Lobster" w:hAnsi="Lobster"/>
          <w:b w:val="0"/>
          <w:sz w:val="52"/>
          <w:szCs w:val="52"/>
        </w:rPr>
      </w:pPr>
      <w:bookmarkStart w:colFirst="0" w:colLast="0" w:name="_rj88kmrl5j9a" w:id="0"/>
      <w:bookmarkEnd w:id="0"/>
      <w:r w:rsidDel="00000000" w:rsidR="00000000" w:rsidRPr="00000000">
        <w:rPr>
          <w:rFonts w:ascii="Lobster" w:cs="Lobster" w:eastAsia="Lobster" w:hAnsi="Lobster"/>
          <w:b w:val="0"/>
          <w:sz w:val="52"/>
          <w:szCs w:val="52"/>
          <w:rtl w:val="0"/>
        </w:rPr>
        <w:t xml:space="preserve">Basic Needs in Germany</w:t>
      </w:r>
    </w:p>
    <w:p w:rsidR="00000000" w:rsidDel="00000000" w:rsidP="00000000" w:rsidRDefault="00000000" w:rsidRPr="00000000" w14:paraId="000000A2">
      <w:pPr>
        <w:spacing w:line="276" w:lineRule="auto"/>
        <w:rPr>
          <w:rFonts w:ascii="Arial" w:cs="Arial" w:eastAsia="Arial" w:hAnsi="Arial"/>
          <w:sz w:val="22"/>
          <w:szCs w:val="22"/>
        </w:rPr>
      </w:pPr>
      <w:r w:rsidDel="00000000" w:rsidR="00000000" w:rsidRPr="00000000">
        <w:rPr>
          <w:rtl w:val="0"/>
        </w:rPr>
      </w:r>
    </w:p>
    <w:tbl>
      <w:tblPr>
        <w:tblStyle w:val="Table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A3">
            <w:pPr>
              <w:widowControl w:val="0"/>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009900" cy="4063872"/>
                  <wp:effectExtent b="0" l="0" r="0" t="0"/>
                  <wp:docPr id="7" name="image7.png"/>
                  <a:graphic>
                    <a:graphicData uri="http://schemas.openxmlformats.org/drawingml/2006/picture">
                      <pic:pic>
                        <pic:nvPicPr>
                          <pic:cNvPr id="0" name="image7.png"/>
                          <pic:cNvPicPr preferRelativeResize="0"/>
                        </pic:nvPicPr>
                        <pic:blipFill>
                          <a:blip r:embed="rId34"/>
                          <a:srcRect b="0" l="0" r="0" t="0"/>
                          <a:stretch>
                            <a:fillRect/>
                          </a:stretch>
                        </pic:blipFill>
                        <pic:spPr>
                          <a:xfrm>
                            <a:off x="0" y="0"/>
                            <a:ext cx="3009900" cy="4063872"/>
                          </a:xfrm>
                          <a:prstGeom prst="rect"/>
                          <a:ln/>
                        </pic:spPr>
                      </pic:pic>
                    </a:graphicData>
                  </a:graphic>
                </wp:inline>
              </w:drawing>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A4">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Description</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A5">
            <w:pPr>
              <w:widowControl w:val="0"/>
              <w:numPr>
                <w:ilvl w:val="0"/>
                <w:numId w:val="16"/>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Poster text - “Work and Bread through List 1” (List 1 refers to the Nazi Party on the election ballot) </w:t>
            </w:r>
          </w:p>
          <w:p w:rsidR="00000000" w:rsidDel="00000000" w:rsidP="00000000" w:rsidRDefault="00000000" w:rsidRPr="00000000" w14:paraId="000000A6">
            <w:pPr>
              <w:widowControl w:val="0"/>
              <w:numPr>
                <w:ilvl w:val="0"/>
                <w:numId w:val="16"/>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During the Great Depression, which left 7 million Germans without work, the Nazi Party sought votes by portraying itself as the party that could create jobs and put food on German tables. </w:t>
            </w:r>
          </w:p>
        </w:tc>
      </w:tr>
    </w:tbl>
    <w:p w:rsidR="00000000" w:rsidDel="00000000" w:rsidP="00000000" w:rsidRDefault="00000000" w:rsidRPr="00000000" w14:paraId="000000A7">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7">
      <w:pPr>
        <w:pStyle w:val="Title"/>
        <w:spacing w:after="60" w:before="0" w:line="276" w:lineRule="auto"/>
        <w:jc w:val="center"/>
        <w:rPr>
          <w:rFonts w:ascii="Lobster" w:cs="Lobster" w:eastAsia="Lobster" w:hAnsi="Lobster"/>
          <w:b w:val="0"/>
          <w:sz w:val="52"/>
          <w:szCs w:val="52"/>
        </w:rPr>
      </w:pPr>
      <w:bookmarkStart w:colFirst="0" w:colLast="0" w:name="_9xbeuomgl8fl" w:id="1"/>
      <w:bookmarkEnd w:id="1"/>
      <w:r w:rsidDel="00000000" w:rsidR="00000000" w:rsidRPr="00000000">
        <w:rPr>
          <w:rFonts w:ascii="Lobster" w:cs="Lobster" w:eastAsia="Lobster" w:hAnsi="Lobster"/>
          <w:b w:val="0"/>
          <w:sz w:val="52"/>
          <w:szCs w:val="52"/>
          <w:rtl w:val="0"/>
        </w:rPr>
        <w:t xml:space="preserve">Dehumanizing Imagery</w:t>
      </w:r>
    </w:p>
    <w:p w:rsidR="00000000" w:rsidDel="00000000" w:rsidP="00000000" w:rsidRDefault="00000000" w:rsidRPr="00000000" w14:paraId="000000B8">
      <w:pPr>
        <w:spacing w:line="276" w:lineRule="auto"/>
        <w:rPr>
          <w:rFonts w:ascii="Arial" w:cs="Arial" w:eastAsia="Arial" w:hAnsi="Arial"/>
          <w:sz w:val="22"/>
          <w:szCs w:val="22"/>
        </w:rPr>
      </w:pPr>
      <w:r w:rsidDel="00000000" w:rsidR="00000000" w:rsidRPr="00000000">
        <w:rPr>
          <w:rtl w:val="0"/>
        </w:rPr>
      </w:r>
    </w:p>
    <w:tbl>
      <w:tblPr>
        <w:tblStyle w:val="Table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810000" cy="6400800"/>
                  <wp:effectExtent b="0" l="0" r="0" t="0"/>
                  <wp:docPr id="2" name="image5.png"/>
                  <a:graphic>
                    <a:graphicData uri="http://schemas.openxmlformats.org/drawingml/2006/picture">
                      <pic:pic>
                        <pic:nvPicPr>
                          <pic:cNvPr id="0" name="image5.png"/>
                          <pic:cNvPicPr preferRelativeResize="0"/>
                        </pic:nvPicPr>
                        <pic:blipFill>
                          <a:blip r:embed="rId35"/>
                          <a:srcRect b="0" l="0" r="0" t="0"/>
                          <a:stretch>
                            <a:fillRect/>
                          </a:stretch>
                        </pic:blipFill>
                        <pic:spPr>
                          <a:xfrm>
                            <a:off x="0" y="0"/>
                            <a:ext cx="3810000" cy="64008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Description</w:t>
            </w:r>
            <w:r w:rsidDel="00000000" w:rsidR="00000000" w:rsidRPr="00000000">
              <w:rPr>
                <w:rFonts w:ascii="Arial" w:cs="Arial" w:eastAsia="Arial" w:hAnsi="Arial"/>
                <w:sz w:val="22"/>
                <w:szCs w:val="22"/>
                <w:rtl w:val="0"/>
              </w:rPr>
              <w:t xml:space="preserve">: Danish Nazi Poster Text Translation - “Rat: Exterminate it”</w:t>
            </w:r>
          </w:p>
        </w:tc>
      </w:tr>
    </w:tbl>
    <w:p w:rsidR="00000000" w:rsidDel="00000000" w:rsidP="00000000" w:rsidRDefault="00000000" w:rsidRPr="00000000" w14:paraId="000000BB">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1">
      <w:pPr>
        <w:pStyle w:val="Title"/>
        <w:spacing w:after="60" w:before="0" w:line="276" w:lineRule="auto"/>
        <w:jc w:val="center"/>
        <w:rPr>
          <w:rFonts w:ascii="Lobster" w:cs="Lobster" w:eastAsia="Lobster" w:hAnsi="Lobster"/>
          <w:b w:val="0"/>
          <w:sz w:val="52"/>
          <w:szCs w:val="52"/>
        </w:rPr>
      </w:pPr>
      <w:bookmarkStart w:colFirst="0" w:colLast="0" w:name="_h35oawyjmadz" w:id="2"/>
      <w:bookmarkEnd w:id="2"/>
      <w:r w:rsidDel="00000000" w:rsidR="00000000" w:rsidRPr="00000000">
        <w:rPr>
          <w:rFonts w:ascii="Lobster" w:cs="Lobster" w:eastAsia="Lobster" w:hAnsi="Lobster"/>
          <w:b w:val="0"/>
          <w:sz w:val="52"/>
          <w:szCs w:val="52"/>
          <w:rtl w:val="0"/>
        </w:rPr>
        <w:t xml:space="preserve">Identification: Jews as Enemies </w:t>
      </w:r>
    </w:p>
    <w:p w:rsidR="00000000" w:rsidDel="00000000" w:rsidP="00000000" w:rsidRDefault="00000000" w:rsidRPr="00000000" w14:paraId="000000C2">
      <w:pPr>
        <w:spacing w:line="276" w:lineRule="auto"/>
        <w:rPr>
          <w:rFonts w:ascii="Arial" w:cs="Arial" w:eastAsia="Arial" w:hAnsi="Arial"/>
          <w:sz w:val="22"/>
          <w:szCs w:val="22"/>
        </w:rPr>
      </w:pPr>
      <w:r w:rsidDel="00000000" w:rsidR="00000000" w:rsidRPr="00000000">
        <w:rPr>
          <w:rtl w:val="0"/>
        </w:rPr>
      </w:r>
    </w:p>
    <w:tbl>
      <w:tblPr>
        <w:tblStyle w:val="Table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200400" cy="4448175"/>
                  <wp:effectExtent b="0" l="0" r="0" t="0"/>
                  <wp:docPr id="6" name="image6.png"/>
                  <a:graphic>
                    <a:graphicData uri="http://schemas.openxmlformats.org/drawingml/2006/picture">
                      <pic:pic>
                        <pic:nvPicPr>
                          <pic:cNvPr id="0" name="image6.png"/>
                          <pic:cNvPicPr preferRelativeResize="0"/>
                        </pic:nvPicPr>
                        <pic:blipFill>
                          <a:blip r:embed="rId36"/>
                          <a:srcRect b="0" l="0" r="0" t="0"/>
                          <a:stretch>
                            <a:fillRect/>
                          </a:stretch>
                        </pic:blipFill>
                        <pic:spPr>
                          <a:xfrm>
                            <a:off x="0" y="0"/>
                            <a:ext cx="3200400" cy="444817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Description</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C5">
            <w:pPr>
              <w:widowControl w:val="0"/>
              <w:numPr>
                <w:ilvl w:val="0"/>
                <w:numId w:val="1"/>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Poster text translation - “Behind the Enemy Powers: The Jew”</w:t>
            </w:r>
          </w:p>
          <w:p w:rsidR="00000000" w:rsidDel="00000000" w:rsidP="00000000" w:rsidRDefault="00000000" w:rsidRPr="00000000" w14:paraId="000000C6">
            <w:pPr>
              <w:widowControl w:val="0"/>
              <w:numPr>
                <w:ilvl w:val="0"/>
                <w:numId w:val="1"/>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During World War II, Nazi Germany fought against several other nations.  The Nazis claimed that there was a main enemy lurking behind all of their other opponents.</w:t>
            </w:r>
          </w:p>
          <w:p w:rsidR="00000000" w:rsidDel="00000000" w:rsidP="00000000" w:rsidRDefault="00000000" w:rsidRPr="00000000" w14:paraId="000000C7">
            <w:pPr>
              <w:widowControl w:val="0"/>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C8">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5">
      <w:pPr>
        <w:pStyle w:val="Title"/>
        <w:spacing w:after="60" w:before="0" w:line="276" w:lineRule="auto"/>
        <w:jc w:val="center"/>
        <w:rPr>
          <w:rFonts w:ascii="Lobster" w:cs="Lobster" w:eastAsia="Lobster" w:hAnsi="Lobster"/>
          <w:b w:val="0"/>
          <w:sz w:val="52"/>
          <w:szCs w:val="52"/>
        </w:rPr>
      </w:pPr>
      <w:bookmarkStart w:colFirst="0" w:colLast="0" w:name="_gct43nloq8uw" w:id="3"/>
      <w:bookmarkEnd w:id="3"/>
      <w:r w:rsidDel="00000000" w:rsidR="00000000" w:rsidRPr="00000000">
        <w:rPr>
          <w:rFonts w:ascii="Lobster" w:cs="Lobster" w:eastAsia="Lobster" w:hAnsi="Lobster"/>
          <w:b w:val="0"/>
          <w:sz w:val="52"/>
          <w:szCs w:val="52"/>
          <w:rtl w:val="0"/>
        </w:rPr>
        <w:t xml:space="preserve">Identification: Jews as Racial Outsiders</w:t>
      </w:r>
    </w:p>
    <w:p w:rsidR="00000000" w:rsidDel="00000000" w:rsidP="00000000" w:rsidRDefault="00000000" w:rsidRPr="00000000" w14:paraId="000000D6">
      <w:pPr>
        <w:spacing w:line="276" w:lineRule="auto"/>
        <w:rPr>
          <w:rFonts w:ascii="Arial" w:cs="Arial" w:eastAsia="Arial" w:hAnsi="Arial"/>
          <w:sz w:val="22"/>
          <w:szCs w:val="22"/>
        </w:rPr>
      </w:pPr>
      <w:r w:rsidDel="00000000" w:rsidR="00000000" w:rsidRPr="00000000">
        <w:rPr>
          <w:rtl w:val="0"/>
        </w:rPr>
      </w:r>
    </w:p>
    <w:tbl>
      <w:tblPr>
        <w:tblStyle w:val="Table6"/>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676650" cy="4733925"/>
                  <wp:effectExtent b="0" l="0" r="0" t="0"/>
                  <wp:docPr id="1" name="image3.png"/>
                  <a:graphic>
                    <a:graphicData uri="http://schemas.openxmlformats.org/drawingml/2006/picture">
                      <pic:pic>
                        <pic:nvPicPr>
                          <pic:cNvPr id="0" name="image3.png"/>
                          <pic:cNvPicPr preferRelativeResize="0"/>
                        </pic:nvPicPr>
                        <pic:blipFill>
                          <a:blip r:embed="rId37"/>
                          <a:srcRect b="0" l="0" r="0" t="0"/>
                          <a:stretch>
                            <a:fillRect/>
                          </a:stretch>
                        </pic:blipFill>
                        <pic:spPr>
                          <a:xfrm>
                            <a:off x="0" y="0"/>
                            <a:ext cx="3676650" cy="473392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Description</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D9">
            <w:pPr>
              <w:widowControl w:val="0"/>
              <w:numPr>
                <w:ilvl w:val="0"/>
                <w:numId w:val="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image above is a page out of a children’s book titled “The Poison Mushroom”</w:t>
            </w:r>
          </w:p>
          <w:p w:rsidR="00000000" w:rsidDel="00000000" w:rsidP="00000000" w:rsidRDefault="00000000" w:rsidRPr="00000000" w14:paraId="000000DA">
            <w:pPr>
              <w:widowControl w:val="0"/>
              <w:numPr>
                <w:ilvl w:val="0"/>
                <w:numId w:val="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girls in the background are dressed as if they are members of a Hitler Youth girls’ group.  </w:t>
            </w:r>
          </w:p>
          <w:p w:rsidR="00000000" w:rsidDel="00000000" w:rsidP="00000000" w:rsidRDefault="00000000" w:rsidRPr="00000000" w14:paraId="000000DB">
            <w:pPr>
              <w:widowControl w:val="0"/>
              <w:numPr>
                <w:ilvl w:val="0"/>
                <w:numId w:val="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gentleman in the background is a Catholic priest</w:t>
            </w:r>
          </w:p>
          <w:p w:rsidR="00000000" w:rsidDel="00000000" w:rsidP="00000000" w:rsidRDefault="00000000" w:rsidRPr="00000000" w14:paraId="000000DC">
            <w:pPr>
              <w:widowControl w:val="0"/>
              <w:numPr>
                <w:ilvl w:val="0"/>
                <w:numId w:val="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woman and man are husband and wife</w:t>
            </w:r>
          </w:p>
          <w:p w:rsidR="00000000" w:rsidDel="00000000" w:rsidP="00000000" w:rsidRDefault="00000000" w:rsidRPr="00000000" w14:paraId="000000DD">
            <w:pPr>
              <w:widowControl w:val="0"/>
              <w:numPr>
                <w:ilvl w:val="0"/>
                <w:numId w:val="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girls are observing that these Jewish converts to Christianity had not become gentiles (non-Jews).</w:t>
            </w:r>
          </w:p>
        </w:tc>
      </w:tr>
    </w:tbl>
    <w:p w:rsidR="00000000" w:rsidDel="00000000" w:rsidP="00000000" w:rsidRDefault="00000000" w:rsidRPr="00000000" w14:paraId="000000DE">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8">
      <w:pPr>
        <w:pStyle w:val="Title"/>
        <w:spacing w:after="60" w:before="0" w:line="276" w:lineRule="auto"/>
        <w:jc w:val="center"/>
        <w:rPr>
          <w:rFonts w:ascii="Lobster" w:cs="Lobster" w:eastAsia="Lobster" w:hAnsi="Lobster"/>
          <w:b w:val="0"/>
          <w:sz w:val="52"/>
          <w:szCs w:val="52"/>
        </w:rPr>
      </w:pPr>
      <w:bookmarkStart w:colFirst="0" w:colLast="0" w:name="_2ru2tv9oqlkr" w:id="4"/>
      <w:bookmarkEnd w:id="4"/>
      <w:r w:rsidDel="00000000" w:rsidR="00000000" w:rsidRPr="00000000">
        <w:rPr>
          <w:rFonts w:ascii="Lobster" w:cs="Lobster" w:eastAsia="Lobster" w:hAnsi="Lobster"/>
          <w:b w:val="0"/>
          <w:sz w:val="52"/>
          <w:szCs w:val="52"/>
          <w:rtl w:val="0"/>
        </w:rPr>
        <w:t xml:space="preserve">Pro Hitler Message</w:t>
      </w:r>
    </w:p>
    <w:p w:rsidR="00000000" w:rsidDel="00000000" w:rsidP="00000000" w:rsidRDefault="00000000" w:rsidRPr="00000000" w14:paraId="000000E9">
      <w:pPr>
        <w:spacing w:line="276" w:lineRule="auto"/>
        <w:rPr>
          <w:rFonts w:ascii="Arial" w:cs="Arial" w:eastAsia="Arial" w:hAnsi="Arial"/>
          <w:sz w:val="22"/>
          <w:szCs w:val="22"/>
        </w:rPr>
      </w:pPr>
      <w:r w:rsidDel="00000000" w:rsidR="00000000" w:rsidRPr="00000000">
        <w:rPr>
          <w:rtl w:val="0"/>
        </w:rPr>
      </w:r>
    </w:p>
    <w:tbl>
      <w:tblPr>
        <w:tblStyle w:val="Table7"/>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619500" cy="4191000"/>
                  <wp:effectExtent b="0" l="0" r="0" t="0"/>
                  <wp:docPr id="3" name="image1.png"/>
                  <a:graphic>
                    <a:graphicData uri="http://schemas.openxmlformats.org/drawingml/2006/picture">
                      <pic:pic>
                        <pic:nvPicPr>
                          <pic:cNvPr id="0" name="image1.png"/>
                          <pic:cNvPicPr preferRelativeResize="0"/>
                        </pic:nvPicPr>
                        <pic:blipFill>
                          <a:blip r:embed="rId38"/>
                          <a:srcRect b="0" l="0" r="0" t="0"/>
                          <a:stretch>
                            <a:fillRect/>
                          </a:stretch>
                        </pic:blipFill>
                        <pic:spPr>
                          <a:xfrm>
                            <a:off x="0" y="0"/>
                            <a:ext cx="3619500" cy="4191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Description</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EC">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Poster text - “Long Live Germany!”</w:t>
            </w:r>
          </w:p>
          <w:p w:rsidR="00000000" w:rsidDel="00000000" w:rsidP="00000000" w:rsidRDefault="00000000" w:rsidRPr="00000000" w14:paraId="000000ED">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This image portrays Adolf Hitler as a larger-than-life heroic leader. </w:t>
            </w:r>
          </w:p>
          <w:p w:rsidR="00000000" w:rsidDel="00000000" w:rsidP="00000000" w:rsidRDefault="00000000" w:rsidRPr="00000000" w14:paraId="000000EE">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Members of the Nazi party are following Hitler enthusiastically.</w:t>
            </w:r>
          </w:p>
          <w:p w:rsidR="00000000" w:rsidDel="00000000" w:rsidP="00000000" w:rsidRDefault="00000000" w:rsidRPr="00000000" w14:paraId="000000EF">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image shows the heavens opening and shining the light of approval on Hitler’s leadership.</w:t>
            </w:r>
          </w:p>
        </w:tc>
      </w:tr>
    </w:tbl>
    <w:p w:rsidR="00000000" w:rsidDel="00000000" w:rsidP="00000000" w:rsidRDefault="00000000" w:rsidRPr="00000000" w14:paraId="000000F0">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E">
      <w:pPr>
        <w:pStyle w:val="Title"/>
        <w:spacing w:after="60" w:before="0" w:line="276" w:lineRule="auto"/>
        <w:jc w:val="center"/>
        <w:rPr>
          <w:rFonts w:ascii="Lobster" w:cs="Lobster" w:eastAsia="Lobster" w:hAnsi="Lobster"/>
          <w:b w:val="0"/>
          <w:sz w:val="52"/>
          <w:szCs w:val="52"/>
        </w:rPr>
      </w:pPr>
      <w:bookmarkStart w:colFirst="0" w:colLast="0" w:name="_4qnhp2nsd3ji" w:id="5"/>
      <w:bookmarkEnd w:id="5"/>
      <w:r w:rsidDel="00000000" w:rsidR="00000000" w:rsidRPr="00000000">
        <w:rPr>
          <w:rFonts w:ascii="Lobster" w:cs="Lobster" w:eastAsia="Lobster" w:hAnsi="Lobster"/>
          <w:b w:val="0"/>
          <w:sz w:val="52"/>
          <w:szCs w:val="52"/>
          <w:rtl w:val="0"/>
        </w:rPr>
        <w:t xml:space="preserve">Youth Called to Service</w:t>
      </w:r>
    </w:p>
    <w:p w:rsidR="00000000" w:rsidDel="00000000" w:rsidP="00000000" w:rsidRDefault="00000000" w:rsidRPr="00000000" w14:paraId="000000FF">
      <w:pPr>
        <w:spacing w:line="276" w:lineRule="auto"/>
        <w:rPr>
          <w:rFonts w:ascii="Arial" w:cs="Arial" w:eastAsia="Arial" w:hAnsi="Arial"/>
          <w:sz w:val="22"/>
          <w:szCs w:val="22"/>
        </w:rPr>
      </w:pPr>
      <w:r w:rsidDel="00000000" w:rsidR="00000000" w:rsidRPr="00000000">
        <w:rPr>
          <w:rtl w:val="0"/>
        </w:rPr>
      </w:r>
    </w:p>
    <w:tbl>
      <w:tblPr>
        <w:tblStyle w:val="Table8"/>
        <w:tblW w:w="96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15"/>
        <w:tblGridChange w:id="0">
          <w:tblGrid>
            <w:gridCol w:w="96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2409825" cy="3438525"/>
                  <wp:effectExtent b="0" l="0" r="0" t="0"/>
                  <wp:docPr id="5" name="image4.png"/>
                  <a:graphic>
                    <a:graphicData uri="http://schemas.openxmlformats.org/drawingml/2006/picture">
                      <pic:pic>
                        <pic:nvPicPr>
                          <pic:cNvPr id="0" name="image4.png"/>
                          <pic:cNvPicPr preferRelativeResize="0"/>
                        </pic:nvPicPr>
                        <pic:blipFill>
                          <a:blip r:embed="rId39"/>
                          <a:srcRect b="0" l="0" r="0" t="0"/>
                          <a:stretch>
                            <a:fillRect/>
                          </a:stretch>
                        </pic:blipFill>
                        <pic:spPr>
                          <a:xfrm>
                            <a:off x="0" y="0"/>
                            <a:ext cx="2409825" cy="343852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Description</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02">
            <w:pPr>
              <w:widowControl w:val="0"/>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Poster Text - “Youth Serves the Leader: All Ten year-olds in the Hitler Youth”</w:t>
            </w:r>
          </w:p>
          <w:p w:rsidR="00000000" w:rsidDel="00000000" w:rsidP="00000000" w:rsidRDefault="00000000" w:rsidRPr="00000000" w14:paraId="00000103">
            <w:pPr>
              <w:widowControl w:val="0"/>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In the early 1920’s, the Nazi party established a youth movement (The Hitler Youth) with the aim of teaching young people Nazi ideology. By the mid 1930s, the Nazis required all German youth to join. </w:t>
            </w:r>
          </w:p>
          <w:p w:rsidR="00000000" w:rsidDel="00000000" w:rsidP="00000000" w:rsidRDefault="00000000" w:rsidRPr="00000000" w14:paraId="00000104">
            <w:pPr>
              <w:widowControl w:val="0"/>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105">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7">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858000" cy="3860800"/>
            <wp:effectExtent b="0" l="0" r="0" t="0"/>
            <wp:docPr id="8" name="image8.png"/>
            <a:graphic>
              <a:graphicData uri="http://schemas.openxmlformats.org/drawingml/2006/picture">
                <pic:pic>
                  <pic:nvPicPr>
                    <pic:cNvPr id="0" name="image8.png"/>
                    <pic:cNvPicPr preferRelativeResize="0"/>
                  </pic:nvPicPr>
                  <pic:blipFill>
                    <a:blip r:embed="rId40"/>
                    <a:srcRect b="0" l="0" r="0" t="0"/>
                    <a:stretch>
                      <a:fillRect/>
                    </a:stretch>
                  </pic:blipFill>
                  <pic:spPr>
                    <a:xfrm>
                      <a:off x="0" y="0"/>
                      <a:ext cx="6858000" cy="3860800"/>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3">
      <w:pPr>
        <w:spacing w:line="276" w:lineRule="auto"/>
        <w:jc w:val="center"/>
        <w:rPr>
          <w:rFonts w:ascii="Arial" w:cs="Arial" w:eastAsia="Arial" w:hAnsi="Arial"/>
          <w:sz w:val="10"/>
          <w:szCs w:val="10"/>
        </w:rPr>
      </w:pPr>
      <w:r w:rsidDel="00000000" w:rsidR="00000000" w:rsidRPr="00000000">
        <w:rPr>
          <w:rFonts w:ascii="Arial" w:cs="Arial" w:eastAsia="Arial" w:hAnsi="Arial"/>
          <w:b w:val="1"/>
          <w:u w:val="single"/>
          <w:rtl w:val="0"/>
        </w:rPr>
        <w:t xml:space="preserve">Propaganda Scavenger Hunt Questions</w:t>
      </w:r>
      <w:r w:rsidDel="00000000" w:rsidR="00000000" w:rsidRPr="00000000">
        <w:rPr>
          <w:rtl w:val="0"/>
        </w:rPr>
      </w:r>
    </w:p>
    <w:tbl>
      <w:tblPr>
        <w:tblStyle w:val="Table9"/>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rHeight w:val="42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134">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 Clue:  The giving and receiving of “bread.”</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Title of Poster: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1. Who is giving and who is receiving?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2. If the poster is talking about “bread,” why are the Nazis handing out tools?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rPr>
                <w:rFonts w:ascii="Arial" w:cs="Arial" w:eastAsia="Arial" w:hAnsi="Arial"/>
                <w:sz w:val="22"/>
                <w:szCs w:val="22"/>
              </w:rPr>
            </w:pPr>
            <w:r w:rsidDel="00000000" w:rsidR="00000000" w:rsidRPr="00000000">
              <w:rPr>
                <w:rtl w:val="0"/>
              </w:rPr>
            </w:r>
          </w:p>
        </w:tc>
      </w:tr>
      <w:tr>
        <w:trPr>
          <w:cantSplit w:val="0"/>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13C">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 Clue:  Getting rid of pests</w:t>
            </w:r>
          </w:p>
        </w:tc>
      </w:tr>
      <w:tr>
        <w:trPr>
          <w:cantSplit w:val="0"/>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Title of Poster: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1. Who is being compared to rats?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2. Why would showing someone as a rat make it easier to persecute them?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rPr>
                <w:rFonts w:ascii="Arial" w:cs="Arial" w:eastAsia="Arial" w:hAnsi="Arial"/>
                <w:sz w:val="22"/>
                <w:szCs w:val="22"/>
              </w:rPr>
            </w:pPr>
            <w:r w:rsidDel="00000000" w:rsidR="00000000" w:rsidRPr="00000000">
              <w:rPr>
                <w:rtl w:val="0"/>
              </w:rPr>
            </w:r>
          </w:p>
        </w:tc>
      </w:tr>
      <w:tr>
        <w:trPr>
          <w:cantSplit w:val="0"/>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144">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 Clue:  Hide ‘n Peek</w:t>
            </w:r>
          </w:p>
        </w:tc>
      </w:tr>
      <w:tr>
        <w:trPr>
          <w:cantSplit w:val="0"/>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Title of Poster: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1. What nations are represented by the three flags?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2. Why would the Nazis claim the Jew is the enemy rather than the enemy nations?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rPr>
                <w:rFonts w:ascii="Arial" w:cs="Arial" w:eastAsia="Arial" w:hAnsi="Arial"/>
                <w:sz w:val="22"/>
                <w:szCs w:val="22"/>
              </w:rPr>
            </w:pPr>
            <w:r w:rsidDel="00000000" w:rsidR="00000000" w:rsidRPr="00000000">
              <w:rPr>
                <w:rtl w:val="0"/>
              </w:rPr>
            </w:r>
          </w:p>
        </w:tc>
      </w:tr>
      <w:tr>
        <w:trPr>
          <w:cantSplit w:val="0"/>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14C">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 Clue:  You Gotta Have Faith</w:t>
            </w:r>
          </w:p>
        </w:tc>
      </w:tr>
      <w:tr>
        <w:trPr>
          <w:cantSplit w:val="0"/>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Title of Poster: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1. How do we know that the couple in the picture are Christian believers?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2. Why do the girls claim that these people are still Jews?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rPr>
                <w:rFonts w:ascii="Arial" w:cs="Arial" w:eastAsia="Arial" w:hAnsi="Arial"/>
                <w:sz w:val="22"/>
                <w:szCs w:val="22"/>
              </w:rPr>
            </w:pPr>
            <w:r w:rsidDel="00000000" w:rsidR="00000000" w:rsidRPr="00000000">
              <w:rPr>
                <w:rtl w:val="0"/>
              </w:rPr>
            </w:r>
          </w:p>
        </w:tc>
      </w:tr>
      <w:tr>
        <w:trPr>
          <w:cantSplit w:val="0"/>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154">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5. Clue:  Our Savior</w:t>
            </w:r>
          </w:p>
        </w:tc>
      </w:tr>
      <w:tr>
        <w:trPr>
          <w:cantSplit w:val="0"/>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Title of Poster: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1. How is Hitler being portrayed in this image?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2. What do the rays of light represent in this image?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rPr>
                <w:rFonts w:ascii="Arial" w:cs="Arial" w:eastAsia="Arial" w:hAnsi="Arial"/>
                <w:sz w:val="22"/>
                <w:szCs w:val="22"/>
              </w:rPr>
            </w:pPr>
            <w:r w:rsidDel="00000000" w:rsidR="00000000" w:rsidRPr="00000000">
              <w:rPr>
                <w:rtl w:val="0"/>
              </w:rPr>
            </w:r>
          </w:p>
        </w:tc>
      </w:tr>
      <w:tr>
        <w:trPr>
          <w:cantSplit w:val="0"/>
          <w:trHeight w:val="36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15C">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 Clue:  Youth of the Nation</w:t>
            </w:r>
          </w:p>
        </w:tc>
      </w:tr>
      <w:tr>
        <w:trPr>
          <w:cantSplit w:val="0"/>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Title of Poster: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1. What are the young boy and Hitler looking toward?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2. Why is Hitler shown as a spiritual presence rather than a physical presence?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164">
      <w:pPr>
        <w:spacing w:after="200" w:lineRule="auto"/>
        <w:rPr>
          <w:b w:val="1"/>
          <w:sz w:val="26"/>
          <w:szCs w:val="26"/>
        </w:rPr>
      </w:pPr>
      <w:bookmarkStart w:colFirst="0" w:colLast="0" w:name="_gjdgxs" w:id="6"/>
      <w:bookmarkEnd w:id="6"/>
      <w:r w:rsidDel="00000000" w:rsidR="00000000" w:rsidRPr="00000000">
        <w:rPr>
          <w:b w:val="1"/>
          <w:sz w:val="26"/>
          <w:szCs w:val="26"/>
          <w:rtl w:val="0"/>
        </w:rPr>
        <w:t xml:space="preserve">Test Items</w:t>
      </w:r>
      <w:r w:rsidDel="00000000" w:rsidR="00000000" w:rsidRPr="00000000">
        <w:rPr>
          <w:rtl w:val="0"/>
        </w:rPr>
      </w:r>
    </w:p>
    <w:tbl>
      <w:tblPr>
        <w:tblStyle w:val="Table10"/>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3"/>
        <w:gridCol w:w="3146"/>
        <w:gridCol w:w="6439"/>
        <w:tblGridChange w:id="0">
          <w:tblGrid>
            <w:gridCol w:w="1323"/>
            <w:gridCol w:w="3146"/>
            <w:gridCol w:w="6439"/>
          </w:tblGrid>
        </w:tblGridChange>
      </w:tblGrid>
      <w:tr>
        <w:trPr>
          <w:cantSplit w:val="0"/>
          <w:tblHeader w:val="0"/>
        </w:trPr>
        <w:tc>
          <w:tcPr/>
          <w:p w:rsidR="00000000" w:rsidDel="00000000" w:rsidP="00000000" w:rsidRDefault="00000000" w:rsidRPr="00000000" w14:paraId="00000165">
            <w:pPr>
              <w:rPr/>
            </w:pPr>
            <w:r w:rsidDel="00000000" w:rsidR="00000000" w:rsidRPr="00000000">
              <w:rPr>
                <w:rtl w:val="0"/>
              </w:rPr>
              <w:t xml:space="preserve">Benchmark</w:t>
            </w:r>
          </w:p>
        </w:tc>
        <w:tc>
          <w:tcPr/>
          <w:p w:rsidR="00000000" w:rsidDel="00000000" w:rsidP="00000000" w:rsidRDefault="00000000" w:rsidRPr="00000000" w14:paraId="00000166">
            <w:pPr>
              <w:rPr/>
            </w:pPr>
            <w:r w:rsidDel="00000000" w:rsidR="00000000" w:rsidRPr="00000000">
              <w:rPr>
                <w:rtl w:val="0"/>
              </w:rPr>
              <w:t xml:space="preserve">Benchmark Clarification</w:t>
            </w:r>
          </w:p>
        </w:tc>
        <w:tc>
          <w:tcPr/>
          <w:p w:rsidR="00000000" w:rsidDel="00000000" w:rsidP="00000000" w:rsidRDefault="00000000" w:rsidRPr="00000000" w14:paraId="00000167">
            <w:pPr>
              <w:rPr/>
            </w:pPr>
            <w:r w:rsidDel="00000000" w:rsidR="00000000" w:rsidRPr="00000000">
              <w:rPr>
                <w:rtl w:val="0"/>
              </w:rPr>
              <w:t xml:space="preserve">Cognitive Complexity</w:t>
            </w:r>
          </w:p>
        </w:tc>
      </w:tr>
      <w:tr>
        <w:trPr>
          <w:cantSplit w:val="0"/>
          <w:tblHeader w:val="0"/>
        </w:trPr>
        <w:tc>
          <w:tcPr/>
          <w:p w:rsidR="00000000" w:rsidDel="00000000" w:rsidP="00000000" w:rsidRDefault="00000000" w:rsidRPr="00000000" w14:paraId="00000168">
            <w:pPr>
              <w:rPr/>
            </w:pPr>
            <w:r w:rsidDel="00000000" w:rsidR="00000000" w:rsidRPr="00000000">
              <w:rPr>
                <w:rtl w:val="0"/>
              </w:rPr>
              <w:t xml:space="preserve">2.11</w:t>
            </w:r>
          </w:p>
        </w:tc>
        <w:tc>
          <w:tcPr/>
          <w:p w:rsidR="00000000" w:rsidDel="00000000" w:rsidP="00000000" w:rsidRDefault="00000000" w:rsidRPr="00000000" w14:paraId="00000169">
            <w:pPr>
              <w:rPr/>
            </w:pPr>
            <w:r w:rsidDel="00000000" w:rsidR="00000000" w:rsidRPr="00000000">
              <w:rPr>
                <w:rtl w:val="0"/>
              </w:rPr>
            </w:r>
          </w:p>
        </w:tc>
        <w:tc>
          <w:tcPr/>
          <w:p w:rsidR="00000000" w:rsidDel="00000000" w:rsidP="00000000" w:rsidRDefault="00000000" w:rsidRPr="00000000" w14:paraId="0000016A">
            <w:pPr>
              <w:rPr/>
            </w:pPr>
            <w:r w:rsidDel="00000000" w:rsidR="00000000" w:rsidRPr="00000000">
              <w:rPr>
                <w:rtl w:val="0"/>
              </w:rPr>
              <w:t xml:space="preserve">L</w:t>
            </w:r>
          </w:p>
        </w:tc>
      </w:tr>
    </w:tbl>
    <w:p w:rsidR="00000000" w:rsidDel="00000000" w:rsidP="00000000" w:rsidRDefault="00000000" w:rsidRPr="00000000" w14:paraId="0000016B">
      <w:pPr>
        <w:spacing w:after="0" w:lineRule="auto"/>
        <w:rPr/>
      </w:pPr>
      <w:r w:rsidDel="00000000" w:rsidR="00000000" w:rsidRPr="00000000">
        <w:rPr>
          <w:rtl w:val="0"/>
        </w:rPr>
      </w:r>
    </w:p>
    <w:tbl>
      <w:tblPr>
        <w:tblStyle w:val="Table11"/>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15"/>
        <w:gridCol w:w="9693"/>
        <w:tblGridChange w:id="0">
          <w:tblGrid>
            <w:gridCol w:w="1215"/>
            <w:gridCol w:w="9693"/>
          </w:tblGrid>
        </w:tblGridChange>
      </w:tblGrid>
      <w:tr>
        <w:trPr>
          <w:cantSplit w:val="0"/>
          <w:tblHeader w:val="0"/>
        </w:trPr>
        <w:tc>
          <w:tcPr/>
          <w:p w:rsidR="00000000" w:rsidDel="00000000" w:rsidP="00000000" w:rsidRDefault="00000000" w:rsidRPr="00000000" w14:paraId="0000016C">
            <w:pPr>
              <w:rPr/>
            </w:pPr>
            <w:r w:rsidDel="00000000" w:rsidR="00000000" w:rsidRPr="00000000">
              <w:rPr>
                <w:rtl w:val="0"/>
              </w:rPr>
              <w:t xml:space="preserve">Question</w:t>
            </w:r>
          </w:p>
        </w:tc>
        <w:tc>
          <w:tcPr/>
          <w:p w:rsidR="00000000" w:rsidDel="00000000" w:rsidP="00000000" w:rsidRDefault="00000000" w:rsidRPr="00000000" w14:paraId="0000016D">
            <w:pPr>
              <w:rPr/>
            </w:pPr>
            <w:r w:rsidDel="00000000" w:rsidR="00000000" w:rsidRPr="00000000">
              <w:rPr>
                <w:rtl w:val="0"/>
              </w:rPr>
              <w:t xml:space="preserve">Which option represents a communication that seeks to influence behavior?</w:t>
            </w:r>
          </w:p>
        </w:tc>
      </w:tr>
      <w:tr>
        <w:trPr>
          <w:cantSplit w:val="0"/>
          <w:tblHeader w:val="0"/>
        </w:trPr>
        <w:tc>
          <w:tcPr/>
          <w:p w:rsidR="00000000" w:rsidDel="00000000" w:rsidP="00000000" w:rsidRDefault="00000000" w:rsidRPr="00000000" w14:paraId="0000016E">
            <w:pPr>
              <w:rPr/>
            </w:pPr>
            <w:r w:rsidDel="00000000" w:rsidR="00000000" w:rsidRPr="00000000">
              <w:rPr>
                <w:rtl w:val="0"/>
              </w:rPr>
              <w:t xml:space="preserve">A.</w:t>
            </w:r>
          </w:p>
        </w:tc>
        <w:tc>
          <w:tcPr/>
          <w:p w:rsidR="00000000" w:rsidDel="00000000" w:rsidP="00000000" w:rsidRDefault="00000000" w:rsidRPr="00000000" w14:paraId="0000016F">
            <w:pPr>
              <w:rPr/>
            </w:pPr>
            <w:r w:rsidDel="00000000" w:rsidR="00000000" w:rsidRPr="00000000">
              <w:rPr>
                <w:rtl w:val="0"/>
              </w:rPr>
              <w:t xml:space="preserve">Newspapers</w:t>
            </w:r>
          </w:p>
        </w:tc>
      </w:tr>
      <w:tr>
        <w:trPr>
          <w:cantSplit w:val="0"/>
          <w:tblHeader w:val="0"/>
        </w:trPr>
        <w:tc>
          <w:tcPr/>
          <w:p w:rsidR="00000000" w:rsidDel="00000000" w:rsidP="00000000" w:rsidRDefault="00000000" w:rsidRPr="00000000" w14:paraId="00000170">
            <w:pPr>
              <w:rPr/>
            </w:pPr>
            <w:r w:rsidDel="00000000" w:rsidR="00000000" w:rsidRPr="00000000">
              <w:rPr>
                <w:rtl w:val="0"/>
              </w:rPr>
              <w:t xml:space="preserve">B.</w:t>
            </w:r>
          </w:p>
        </w:tc>
        <w:tc>
          <w:tcPr/>
          <w:p w:rsidR="00000000" w:rsidDel="00000000" w:rsidP="00000000" w:rsidRDefault="00000000" w:rsidRPr="00000000" w14:paraId="00000171">
            <w:pPr>
              <w:rPr/>
            </w:pPr>
            <w:r w:rsidDel="00000000" w:rsidR="00000000" w:rsidRPr="00000000">
              <w:rPr>
                <w:rtl w:val="0"/>
              </w:rPr>
              <w:t xml:space="preserve">Propaganda</w:t>
            </w:r>
          </w:p>
        </w:tc>
      </w:tr>
      <w:tr>
        <w:trPr>
          <w:cantSplit w:val="0"/>
          <w:trHeight w:val="50" w:hRule="atLeast"/>
          <w:tblHeader w:val="0"/>
        </w:trPr>
        <w:tc>
          <w:tcPr/>
          <w:p w:rsidR="00000000" w:rsidDel="00000000" w:rsidP="00000000" w:rsidRDefault="00000000" w:rsidRPr="00000000" w14:paraId="00000172">
            <w:pPr>
              <w:rPr/>
            </w:pPr>
            <w:r w:rsidDel="00000000" w:rsidR="00000000" w:rsidRPr="00000000">
              <w:rPr>
                <w:rtl w:val="0"/>
              </w:rPr>
              <w:t xml:space="preserve">C.</w:t>
            </w:r>
          </w:p>
        </w:tc>
        <w:tc>
          <w:tcPr/>
          <w:p w:rsidR="00000000" w:rsidDel="00000000" w:rsidP="00000000" w:rsidRDefault="00000000" w:rsidRPr="00000000" w14:paraId="00000173">
            <w:pPr>
              <w:rPr/>
            </w:pPr>
            <w:r w:rsidDel="00000000" w:rsidR="00000000" w:rsidRPr="00000000">
              <w:rPr>
                <w:rtl w:val="0"/>
              </w:rPr>
              <w:t xml:space="preserve">Legislatures</w:t>
            </w:r>
          </w:p>
        </w:tc>
      </w:tr>
      <w:tr>
        <w:trPr>
          <w:cantSplit w:val="0"/>
          <w:tblHeader w:val="0"/>
        </w:trPr>
        <w:tc>
          <w:tcPr/>
          <w:p w:rsidR="00000000" w:rsidDel="00000000" w:rsidP="00000000" w:rsidRDefault="00000000" w:rsidRPr="00000000" w14:paraId="00000174">
            <w:pPr>
              <w:rPr/>
            </w:pPr>
            <w:r w:rsidDel="00000000" w:rsidR="00000000" w:rsidRPr="00000000">
              <w:rPr>
                <w:rtl w:val="0"/>
              </w:rPr>
              <w:t xml:space="preserve">D.</w:t>
            </w:r>
          </w:p>
        </w:tc>
        <w:tc>
          <w:tcPr/>
          <w:p w:rsidR="00000000" w:rsidDel="00000000" w:rsidP="00000000" w:rsidRDefault="00000000" w:rsidRPr="00000000" w14:paraId="00000175">
            <w:pPr>
              <w:rPr/>
            </w:pPr>
            <w:r w:rsidDel="00000000" w:rsidR="00000000" w:rsidRPr="00000000">
              <w:rPr>
                <w:rtl w:val="0"/>
              </w:rPr>
              <w:t xml:space="preserve">Political parties</w:t>
            </w:r>
          </w:p>
        </w:tc>
      </w:tr>
    </w:tbl>
    <w:p w:rsidR="00000000" w:rsidDel="00000000" w:rsidP="00000000" w:rsidRDefault="00000000" w:rsidRPr="00000000" w14:paraId="00000176">
      <w:pPr>
        <w:spacing w:after="0" w:lineRule="auto"/>
        <w:rPr/>
      </w:pPr>
      <w:r w:rsidDel="00000000" w:rsidR="00000000" w:rsidRPr="00000000">
        <w:rPr>
          <w:rtl w:val="0"/>
        </w:rPr>
      </w:r>
    </w:p>
    <w:tbl>
      <w:tblPr>
        <w:tblStyle w:val="Table12"/>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30"/>
        <w:gridCol w:w="4841"/>
        <w:gridCol w:w="4837"/>
        <w:tblGridChange w:id="0">
          <w:tblGrid>
            <w:gridCol w:w="1230"/>
            <w:gridCol w:w="4841"/>
            <w:gridCol w:w="4837"/>
          </w:tblGrid>
        </w:tblGridChange>
      </w:tblGrid>
      <w:tr>
        <w:trPr>
          <w:cantSplit w:val="0"/>
          <w:tblHeader w:val="0"/>
        </w:trPr>
        <w:tc>
          <w:tcPr/>
          <w:p w:rsidR="00000000" w:rsidDel="00000000" w:rsidP="00000000" w:rsidRDefault="00000000" w:rsidRPr="00000000" w14:paraId="00000177">
            <w:pPr>
              <w:rPr/>
            </w:pPr>
            <w:r w:rsidDel="00000000" w:rsidR="00000000" w:rsidRPr="00000000">
              <w:rPr>
                <w:rtl w:val="0"/>
              </w:rPr>
              <w:t xml:space="preserve">Question</w:t>
            </w:r>
          </w:p>
        </w:tc>
        <w:tc>
          <w:tcPr>
            <w:gridSpan w:val="2"/>
          </w:tcPr>
          <w:p w:rsidR="00000000" w:rsidDel="00000000" w:rsidP="00000000" w:rsidRDefault="00000000" w:rsidRPr="00000000" w14:paraId="00000178">
            <w:pPr>
              <w:rPr/>
            </w:pPr>
            <w:r w:rsidDel="00000000" w:rsidR="00000000" w:rsidRPr="00000000">
              <w:rPr>
                <w:rtl w:val="0"/>
              </w:rPr>
              <w:t xml:space="preserve">Which option represents a communication that seeks to influence behavior?</w:t>
            </w:r>
          </w:p>
        </w:tc>
      </w:tr>
      <w:tr>
        <w:trPr>
          <w:cantSplit w:val="0"/>
          <w:tblHeader w:val="0"/>
        </w:trPr>
        <w:tc>
          <w:tcPr/>
          <w:p w:rsidR="00000000" w:rsidDel="00000000" w:rsidP="00000000" w:rsidRDefault="00000000" w:rsidRPr="00000000" w14:paraId="0000017A">
            <w:pPr>
              <w:rPr/>
            </w:pPr>
            <w:r w:rsidDel="00000000" w:rsidR="00000000" w:rsidRPr="00000000">
              <w:rPr>
                <w:rtl w:val="0"/>
              </w:rPr>
              <w:t xml:space="preserve">A.</w:t>
            </w:r>
          </w:p>
        </w:tc>
        <w:tc>
          <w:tcPr/>
          <w:p w:rsidR="00000000" w:rsidDel="00000000" w:rsidP="00000000" w:rsidRDefault="00000000" w:rsidRPr="00000000" w14:paraId="0000017B">
            <w:pPr>
              <w:rPr/>
            </w:pPr>
            <w:r w:rsidDel="00000000" w:rsidR="00000000" w:rsidRPr="00000000">
              <w:rPr>
                <w:rtl w:val="0"/>
              </w:rPr>
              <w:t xml:space="preserve">Newspapers</w:t>
            </w:r>
          </w:p>
        </w:tc>
        <w:tc>
          <w:tcPr/>
          <w:p w:rsidR="00000000" w:rsidDel="00000000" w:rsidP="00000000" w:rsidRDefault="00000000" w:rsidRPr="00000000" w14:paraId="0000017C">
            <w:pPr>
              <w:rPr/>
            </w:pPr>
            <w:r w:rsidDel="00000000" w:rsidR="00000000" w:rsidRPr="00000000">
              <w:rPr>
                <w:b w:val="1"/>
                <w:rtl w:val="0"/>
              </w:rPr>
              <w:t xml:space="preserve">Incorrect</w:t>
            </w:r>
            <w:r w:rsidDel="00000000" w:rsidR="00000000" w:rsidRPr="00000000">
              <w:rPr>
                <w:rtl w:val="0"/>
              </w:rPr>
              <w:t xml:space="preserve">-Newspapers may include communications that influence behavior.  Newspapers represent a way to communicate information.  </w:t>
            </w:r>
          </w:p>
        </w:tc>
      </w:tr>
      <w:tr>
        <w:trPr>
          <w:cantSplit w:val="0"/>
          <w:tblHeader w:val="0"/>
        </w:trPr>
        <w:tc>
          <w:tcPr/>
          <w:p w:rsidR="00000000" w:rsidDel="00000000" w:rsidP="00000000" w:rsidRDefault="00000000" w:rsidRPr="00000000" w14:paraId="0000017D">
            <w:pPr>
              <w:rPr/>
            </w:pPr>
            <w:r w:rsidDel="00000000" w:rsidR="00000000" w:rsidRPr="00000000">
              <w:rPr>
                <w:rtl w:val="0"/>
              </w:rPr>
              <w:t xml:space="preserve">B.</w:t>
            </w:r>
          </w:p>
        </w:tc>
        <w:tc>
          <w:tcPr/>
          <w:p w:rsidR="00000000" w:rsidDel="00000000" w:rsidP="00000000" w:rsidRDefault="00000000" w:rsidRPr="00000000" w14:paraId="0000017E">
            <w:pPr>
              <w:rPr/>
            </w:pPr>
            <w:r w:rsidDel="00000000" w:rsidR="00000000" w:rsidRPr="00000000">
              <w:rPr>
                <w:rtl w:val="0"/>
              </w:rPr>
              <w:t xml:space="preserve">Propaganda</w:t>
            </w:r>
          </w:p>
        </w:tc>
        <w:tc>
          <w:tcPr/>
          <w:p w:rsidR="00000000" w:rsidDel="00000000" w:rsidP="00000000" w:rsidRDefault="00000000" w:rsidRPr="00000000" w14:paraId="0000017F">
            <w:pPr>
              <w:rPr/>
            </w:pPr>
            <w:r w:rsidDel="00000000" w:rsidR="00000000" w:rsidRPr="00000000">
              <w:rPr>
                <w:b w:val="1"/>
                <w:i w:val="1"/>
                <w:rtl w:val="0"/>
              </w:rPr>
              <w:t xml:space="preserve">Correct</w:t>
            </w:r>
            <w:r w:rsidDel="00000000" w:rsidR="00000000" w:rsidRPr="00000000">
              <w:rPr>
                <w:rtl w:val="0"/>
              </w:rPr>
              <w:t xml:space="preserve">-Propaganda includes elements that week to influence behavior. </w:t>
            </w:r>
          </w:p>
        </w:tc>
      </w:tr>
      <w:tr>
        <w:trPr>
          <w:cantSplit w:val="0"/>
          <w:trHeight w:val="50" w:hRule="atLeast"/>
          <w:tblHeader w:val="0"/>
        </w:trPr>
        <w:tc>
          <w:tcPr/>
          <w:p w:rsidR="00000000" w:rsidDel="00000000" w:rsidP="00000000" w:rsidRDefault="00000000" w:rsidRPr="00000000" w14:paraId="00000180">
            <w:pPr>
              <w:rPr/>
            </w:pPr>
            <w:r w:rsidDel="00000000" w:rsidR="00000000" w:rsidRPr="00000000">
              <w:rPr>
                <w:rtl w:val="0"/>
              </w:rPr>
              <w:t xml:space="preserve">C.</w:t>
            </w:r>
          </w:p>
        </w:tc>
        <w:tc>
          <w:tcPr/>
          <w:p w:rsidR="00000000" w:rsidDel="00000000" w:rsidP="00000000" w:rsidRDefault="00000000" w:rsidRPr="00000000" w14:paraId="00000181">
            <w:pPr>
              <w:rPr/>
            </w:pPr>
            <w:r w:rsidDel="00000000" w:rsidR="00000000" w:rsidRPr="00000000">
              <w:rPr>
                <w:rtl w:val="0"/>
              </w:rPr>
              <w:t xml:space="preserve">Legislatures</w:t>
            </w:r>
          </w:p>
        </w:tc>
        <w:tc>
          <w:tcPr/>
          <w:p w:rsidR="00000000" w:rsidDel="00000000" w:rsidP="00000000" w:rsidRDefault="00000000" w:rsidRPr="00000000" w14:paraId="00000182">
            <w:pPr>
              <w:rPr/>
            </w:pPr>
            <w:r w:rsidDel="00000000" w:rsidR="00000000" w:rsidRPr="00000000">
              <w:rPr>
                <w:b w:val="1"/>
                <w:rtl w:val="0"/>
              </w:rPr>
              <w:t xml:space="preserve">Incorrect</w:t>
            </w:r>
            <w:r w:rsidDel="00000000" w:rsidR="00000000" w:rsidRPr="00000000">
              <w:rPr>
                <w:rtl w:val="0"/>
              </w:rPr>
              <w:t xml:space="preserve">-Legislatures are not a form of communication that may be affected by communication. </w:t>
            </w:r>
          </w:p>
        </w:tc>
      </w:tr>
      <w:tr>
        <w:trPr>
          <w:cantSplit w:val="0"/>
          <w:tblHeader w:val="0"/>
        </w:trPr>
        <w:tc>
          <w:tcPr/>
          <w:p w:rsidR="00000000" w:rsidDel="00000000" w:rsidP="00000000" w:rsidRDefault="00000000" w:rsidRPr="00000000" w14:paraId="00000183">
            <w:pPr>
              <w:rPr/>
            </w:pPr>
            <w:r w:rsidDel="00000000" w:rsidR="00000000" w:rsidRPr="00000000">
              <w:rPr>
                <w:rtl w:val="0"/>
              </w:rPr>
              <w:t xml:space="preserve">D.</w:t>
            </w:r>
          </w:p>
        </w:tc>
        <w:tc>
          <w:tcPr/>
          <w:p w:rsidR="00000000" w:rsidDel="00000000" w:rsidP="00000000" w:rsidRDefault="00000000" w:rsidRPr="00000000" w14:paraId="00000184">
            <w:pPr>
              <w:rPr/>
            </w:pPr>
            <w:r w:rsidDel="00000000" w:rsidR="00000000" w:rsidRPr="00000000">
              <w:rPr>
                <w:rtl w:val="0"/>
              </w:rPr>
              <w:t xml:space="preserve">Political parties</w:t>
            </w:r>
          </w:p>
        </w:tc>
        <w:tc>
          <w:tcPr/>
          <w:p w:rsidR="00000000" w:rsidDel="00000000" w:rsidP="00000000" w:rsidRDefault="00000000" w:rsidRPr="00000000" w14:paraId="00000185">
            <w:pPr>
              <w:rPr/>
            </w:pPr>
            <w:r w:rsidDel="00000000" w:rsidR="00000000" w:rsidRPr="00000000">
              <w:rPr>
                <w:b w:val="1"/>
                <w:rtl w:val="0"/>
              </w:rPr>
              <w:t xml:space="preserve">Incorrect</w:t>
            </w:r>
            <w:r w:rsidDel="00000000" w:rsidR="00000000" w:rsidRPr="00000000">
              <w:rPr>
                <w:rtl w:val="0"/>
              </w:rPr>
              <w:t xml:space="preserve">-Political parties are not a form of communication although political parties often communicate political information.  </w:t>
            </w:r>
          </w:p>
        </w:tc>
      </w:tr>
    </w:tbl>
    <w:p w:rsidR="00000000" w:rsidDel="00000000" w:rsidP="00000000" w:rsidRDefault="00000000" w:rsidRPr="00000000" w14:paraId="00000186">
      <w:pPr>
        <w:spacing w:after="200" w:lineRule="auto"/>
        <w:rPr/>
      </w:pPr>
      <w:r w:rsidDel="00000000" w:rsidR="00000000" w:rsidRPr="00000000">
        <w:rPr>
          <w:rtl w:val="0"/>
        </w:rPr>
      </w:r>
    </w:p>
    <w:p w:rsidR="00000000" w:rsidDel="00000000" w:rsidP="00000000" w:rsidRDefault="00000000" w:rsidRPr="00000000" w14:paraId="00000187">
      <w:pPr>
        <w:spacing w:after="0" w:lineRule="auto"/>
        <w:rPr>
          <w:sz w:val="6"/>
          <w:szCs w:val="6"/>
        </w:rPr>
      </w:pPr>
      <w:r w:rsidDel="00000000" w:rsidR="00000000" w:rsidRPr="00000000">
        <w:rPr>
          <w:rtl w:val="0"/>
        </w:rPr>
      </w:r>
    </w:p>
    <w:tbl>
      <w:tblPr>
        <w:tblStyle w:val="Table13"/>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3"/>
        <w:gridCol w:w="3146"/>
        <w:gridCol w:w="6439"/>
        <w:tblGridChange w:id="0">
          <w:tblGrid>
            <w:gridCol w:w="1323"/>
            <w:gridCol w:w="3146"/>
            <w:gridCol w:w="6439"/>
          </w:tblGrid>
        </w:tblGridChange>
      </w:tblGrid>
      <w:tr>
        <w:trPr>
          <w:cantSplit w:val="0"/>
          <w:tblHeader w:val="0"/>
        </w:trPr>
        <w:tc>
          <w:tcPr/>
          <w:p w:rsidR="00000000" w:rsidDel="00000000" w:rsidP="00000000" w:rsidRDefault="00000000" w:rsidRPr="00000000" w14:paraId="00000188">
            <w:pPr>
              <w:rPr/>
            </w:pPr>
            <w:r w:rsidDel="00000000" w:rsidR="00000000" w:rsidRPr="00000000">
              <w:rPr>
                <w:rtl w:val="0"/>
              </w:rPr>
              <w:t xml:space="preserve">Benchmark</w:t>
            </w:r>
          </w:p>
        </w:tc>
        <w:tc>
          <w:tcPr/>
          <w:p w:rsidR="00000000" w:rsidDel="00000000" w:rsidP="00000000" w:rsidRDefault="00000000" w:rsidRPr="00000000" w14:paraId="00000189">
            <w:pPr>
              <w:rPr/>
            </w:pPr>
            <w:r w:rsidDel="00000000" w:rsidR="00000000" w:rsidRPr="00000000">
              <w:rPr>
                <w:rtl w:val="0"/>
              </w:rPr>
              <w:t xml:space="preserve">Benchmark Clarification</w:t>
            </w:r>
          </w:p>
        </w:tc>
        <w:tc>
          <w:tcPr/>
          <w:p w:rsidR="00000000" w:rsidDel="00000000" w:rsidP="00000000" w:rsidRDefault="00000000" w:rsidRPr="00000000" w14:paraId="0000018A">
            <w:pPr>
              <w:rPr/>
            </w:pPr>
            <w:r w:rsidDel="00000000" w:rsidR="00000000" w:rsidRPr="00000000">
              <w:rPr>
                <w:rtl w:val="0"/>
              </w:rPr>
              <w:t xml:space="preserve">Cognitive Complexity</w:t>
            </w:r>
          </w:p>
        </w:tc>
      </w:tr>
      <w:tr>
        <w:trPr>
          <w:cantSplit w:val="0"/>
          <w:tblHeader w:val="0"/>
        </w:trPr>
        <w:tc>
          <w:tcPr/>
          <w:p w:rsidR="00000000" w:rsidDel="00000000" w:rsidP="00000000" w:rsidRDefault="00000000" w:rsidRPr="00000000" w14:paraId="0000018B">
            <w:pPr>
              <w:rPr/>
            </w:pPr>
            <w:r w:rsidDel="00000000" w:rsidR="00000000" w:rsidRPr="00000000">
              <w:rPr>
                <w:rtl w:val="0"/>
              </w:rPr>
              <w:t xml:space="preserve">2.11</w:t>
            </w:r>
          </w:p>
        </w:tc>
        <w:tc>
          <w:tcPr/>
          <w:p w:rsidR="00000000" w:rsidDel="00000000" w:rsidP="00000000" w:rsidRDefault="00000000" w:rsidRPr="00000000" w14:paraId="0000018C">
            <w:pPr>
              <w:rPr/>
            </w:pPr>
            <w:r w:rsidDel="00000000" w:rsidR="00000000" w:rsidRPr="00000000">
              <w:rPr>
                <w:rtl w:val="0"/>
              </w:rPr>
            </w:r>
          </w:p>
        </w:tc>
        <w:tc>
          <w:tcPr/>
          <w:p w:rsidR="00000000" w:rsidDel="00000000" w:rsidP="00000000" w:rsidRDefault="00000000" w:rsidRPr="00000000" w14:paraId="0000018D">
            <w:pPr>
              <w:rPr/>
            </w:pPr>
            <w:r w:rsidDel="00000000" w:rsidR="00000000" w:rsidRPr="00000000">
              <w:rPr>
                <w:rtl w:val="0"/>
              </w:rPr>
              <w:t xml:space="preserve">L</w:t>
            </w:r>
          </w:p>
        </w:tc>
      </w:tr>
    </w:tbl>
    <w:p w:rsidR="00000000" w:rsidDel="00000000" w:rsidP="00000000" w:rsidRDefault="00000000" w:rsidRPr="00000000" w14:paraId="0000018E">
      <w:pPr>
        <w:spacing w:after="0" w:lineRule="auto"/>
        <w:rPr/>
      </w:pPr>
      <w:r w:rsidDel="00000000" w:rsidR="00000000" w:rsidRPr="00000000">
        <w:rPr>
          <w:rtl w:val="0"/>
        </w:rPr>
      </w:r>
    </w:p>
    <w:tbl>
      <w:tblPr>
        <w:tblStyle w:val="Table14"/>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5"/>
        <w:gridCol w:w="9663"/>
        <w:tblGridChange w:id="0">
          <w:tblGrid>
            <w:gridCol w:w="1245"/>
            <w:gridCol w:w="9663"/>
          </w:tblGrid>
        </w:tblGridChange>
      </w:tblGrid>
      <w:tr>
        <w:trPr>
          <w:cantSplit w:val="0"/>
          <w:tblHeader w:val="0"/>
        </w:trPr>
        <w:tc>
          <w:tcPr/>
          <w:p w:rsidR="00000000" w:rsidDel="00000000" w:rsidP="00000000" w:rsidRDefault="00000000" w:rsidRPr="00000000" w14:paraId="0000018F">
            <w:pPr>
              <w:rPr/>
            </w:pPr>
            <w:r w:rsidDel="00000000" w:rsidR="00000000" w:rsidRPr="00000000">
              <w:rPr>
                <w:rtl w:val="0"/>
              </w:rPr>
              <w:t xml:space="preserve">Question</w:t>
            </w:r>
          </w:p>
        </w:tc>
        <w:tc>
          <w:tcPr/>
          <w:p w:rsidR="00000000" w:rsidDel="00000000" w:rsidP="00000000" w:rsidRDefault="00000000" w:rsidRPr="00000000" w14:paraId="00000190">
            <w:pPr>
              <w:rPr/>
            </w:pPr>
            <w:r w:rsidDel="00000000" w:rsidR="00000000" w:rsidRPr="00000000">
              <w:rPr>
                <w:rtl w:val="0"/>
              </w:rPr>
              <w:t xml:space="preserve">Which option outlines a communication that represents an issue or idea?</w:t>
            </w:r>
          </w:p>
        </w:tc>
      </w:tr>
      <w:tr>
        <w:trPr>
          <w:cantSplit w:val="0"/>
          <w:tblHeader w:val="0"/>
        </w:trPr>
        <w:tc>
          <w:tcPr/>
          <w:p w:rsidR="00000000" w:rsidDel="00000000" w:rsidP="00000000" w:rsidRDefault="00000000" w:rsidRPr="00000000" w14:paraId="00000191">
            <w:pPr>
              <w:rPr/>
            </w:pPr>
            <w:r w:rsidDel="00000000" w:rsidR="00000000" w:rsidRPr="00000000">
              <w:rPr>
                <w:rtl w:val="0"/>
              </w:rPr>
              <w:t xml:space="preserve">A.</w:t>
            </w:r>
          </w:p>
        </w:tc>
        <w:tc>
          <w:tcPr/>
          <w:p w:rsidR="00000000" w:rsidDel="00000000" w:rsidP="00000000" w:rsidRDefault="00000000" w:rsidRPr="00000000" w14:paraId="00000192">
            <w:pPr>
              <w:rPr/>
            </w:pPr>
            <w:r w:rsidDel="00000000" w:rsidR="00000000" w:rsidRPr="00000000">
              <w:rPr>
                <w:rtl w:val="0"/>
              </w:rPr>
              <w:t xml:space="preserve">Symbolism</w:t>
            </w:r>
          </w:p>
        </w:tc>
      </w:tr>
      <w:tr>
        <w:trPr>
          <w:cantSplit w:val="0"/>
          <w:tblHeader w:val="0"/>
        </w:trPr>
        <w:tc>
          <w:tcPr/>
          <w:p w:rsidR="00000000" w:rsidDel="00000000" w:rsidP="00000000" w:rsidRDefault="00000000" w:rsidRPr="00000000" w14:paraId="00000193">
            <w:pPr>
              <w:rPr/>
            </w:pPr>
            <w:r w:rsidDel="00000000" w:rsidR="00000000" w:rsidRPr="00000000">
              <w:rPr>
                <w:rtl w:val="0"/>
              </w:rPr>
              <w:t xml:space="preserve">B.</w:t>
            </w:r>
          </w:p>
        </w:tc>
        <w:tc>
          <w:tcPr/>
          <w:p w:rsidR="00000000" w:rsidDel="00000000" w:rsidP="00000000" w:rsidRDefault="00000000" w:rsidRPr="00000000" w14:paraId="00000194">
            <w:pPr>
              <w:rPr/>
            </w:pPr>
            <w:r w:rsidDel="00000000" w:rsidR="00000000" w:rsidRPr="00000000">
              <w:rPr>
                <w:rtl w:val="0"/>
              </w:rPr>
              <w:t xml:space="preserve">Television</w:t>
            </w:r>
          </w:p>
        </w:tc>
      </w:tr>
      <w:tr>
        <w:trPr>
          <w:cantSplit w:val="0"/>
          <w:trHeight w:val="50" w:hRule="atLeast"/>
          <w:tblHeader w:val="0"/>
        </w:trPr>
        <w:tc>
          <w:tcPr/>
          <w:p w:rsidR="00000000" w:rsidDel="00000000" w:rsidP="00000000" w:rsidRDefault="00000000" w:rsidRPr="00000000" w14:paraId="00000195">
            <w:pPr>
              <w:rPr/>
            </w:pPr>
            <w:r w:rsidDel="00000000" w:rsidR="00000000" w:rsidRPr="00000000">
              <w:rPr>
                <w:rtl w:val="0"/>
              </w:rPr>
              <w:t xml:space="preserve">C.</w:t>
            </w:r>
          </w:p>
        </w:tc>
        <w:tc>
          <w:tcPr/>
          <w:p w:rsidR="00000000" w:rsidDel="00000000" w:rsidP="00000000" w:rsidRDefault="00000000" w:rsidRPr="00000000" w14:paraId="00000196">
            <w:pPr>
              <w:rPr/>
            </w:pPr>
            <w:r w:rsidDel="00000000" w:rsidR="00000000" w:rsidRPr="00000000">
              <w:rPr>
                <w:rtl w:val="0"/>
              </w:rPr>
              <w:t xml:space="preserve">Presidents</w:t>
            </w:r>
          </w:p>
        </w:tc>
      </w:tr>
      <w:tr>
        <w:trPr>
          <w:cantSplit w:val="0"/>
          <w:tblHeader w:val="0"/>
        </w:trPr>
        <w:tc>
          <w:tcPr/>
          <w:p w:rsidR="00000000" w:rsidDel="00000000" w:rsidP="00000000" w:rsidRDefault="00000000" w:rsidRPr="00000000" w14:paraId="00000197">
            <w:pPr>
              <w:rPr/>
            </w:pPr>
            <w:r w:rsidDel="00000000" w:rsidR="00000000" w:rsidRPr="00000000">
              <w:rPr>
                <w:rtl w:val="0"/>
              </w:rPr>
              <w:t xml:space="preserve">D.</w:t>
            </w:r>
          </w:p>
        </w:tc>
        <w:tc>
          <w:tcPr/>
          <w:p w:rsidR="00000000" w:rsidDel="00000000" w:rsidP="00000000" w:rsidRDefault="00000000" w:rsidRPr="00000000" w14:paraId="00000198">
            <w:pPr>
              <w:rPr/>
            </w:pPr>
            <w:r w:rsidDel="00000000" w:rsidR="00000000" w:rsidRPr="00000000">
              <w:rPr>
                <w:rtl w:val="0"/>
              </w:rPr>
              <w:t xml:space="preserve">Constitution</w:t>
            </w:r>
          </w:p>
        </w:tc>
      </w:tr>
    </w:tbl>
    <w:p w:rsidR="00000000" w:rsidDel="00000000" w:rsidP="00000000" w:rsidRDefault="00000000" w:rsidRPr="00000000" w14:paraId="00000199">
      <w:pPr>
        <w:spacing w:after="0" w:lineRule="auto"/>
        <w:rPr/>
      </w:pPr>
      <w:r w:rsidDel="00000000" w:rsidR="00000000" w:rsidRPr="00000000">
        <w:rPr>
          <w:rtl w:val="0"/>
        </w:rPr>
      </w:r>
    </w:p>
    <w:tbl>
      <w:tblPr>
        <w:tblStyle w:val="Table15"/>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60"/>
        <w:gridCol w:w="5569"/>
        <w:gridCol w:w="4079"/>
        <w:tblGridChange w:id="0">
          <w:tblGrid>
            <w:gridCol w:w="1260"/>
            <w:gridCol w:w="5569"/>
            <w:gridCol w:w="4079"/>
          </w:tblGrid>
        </w:tblGridChange>
      </w:tblGrid>
      <w:tr>
        <w:trPr>
          <w:cantSplit w:val="0"/>
          <w:tblHeader w:val="0"/>
        </w:trPr>
        <w:tc>
          <w:tcPr/>
          <w:p w:rsidR="00000000" w:rsidDel="00000000" w:rsidP="00000000" w:rsidRDefault="00000000" w:rsidRPr="00000000" w14:paraId="0000019A">
            <w:pPr>
              <w:rPr/>
            </w:pPr>
            <w:r w:rsidDel="00000000" w:rsidR="00000000" w:rsidRPr="00000000">
              <w:rPr>
                <w:rtl w:val="0"/>
              </w:rPr>
              <w:t xml:space="preserve">Question</w:t>
            </w:r>
          </w:p>
        </w:tc>
        <w:tc>
          <w:tcPr>
            <w:gridSpan w:val="2"/>
          </w:tcPr>
          <w:p w:rsidR="00000000" w:rsidDel="00000000" w:rsidP="00000000" w:rsidRDefault="00000000" w:rsidRPr="00000000" w14:paraId="0000019B">
            <w:pPr>
              <w:rPr/>
            </w:pPr>
            <w:r w:rsidDel="00000000" w:rsidR="00000000" w:rsidRPr="00000000">
              <w:rPr>
                <w:rtl w:val="0"/>
              </w:rPr>
              <w:t xml:space="preserve">Which option outlines a communication that represents an issue or idea?</w:t>
            </w:r>
          </w:p>
        </w:tc>
      </w:tr>
      <w:tr>
        <w:trPr>
          <w:cantSplit w:val="0"/>
          <w:tblHeader w:val="0"/>
        </w:trPr>
        <w:tc>
          <w:tcPr/>
          <w:p w:rsidR="00000000" w:rsidDel="00000000" w:rsidP="00000000" w:rsidRDefault="00000000" w:rsidRPr="00000000" w14:paraId="0000019D">
            <w:pPr>
              <w:rPr/>
            </w:pPr>
            <w:r w:rsidDel="00000000" w:rsidR="00000000" w:rsidRPr="00000000">
              <w:rPr>
                <w:rtl w:val="0"/>
              </w:rPr>
              <w:t xml:space="preserve">A.</w:t>
            </w:r>
          </w:p>
        </w:tc>
        <w:tc>
          <w:tcPr/>
          <w:p w:rsidR="00000000" w:rsidDel="00000000" w:rsidP="00000000" w:rsidRDefault="00000000" w:rsidRPr="00000000" w14:paraId="0000019E">
            <w:pPr>
              <w:rPr/>
            </w:pPr>
            <w:r w:rsidDel="00000000" w:rsidR="00000000" w:rsidRPr="00000000">
              <w:rPr>
                <w:rtl w:val="0"/>
              </w:rPr>
              <w:t xml:space="preserve">Symbolism</w:t>
            </w:r>
          </w:p>
        </w:tc>
        <w:tc>
          <w:tcPr/>
          <w:p w:rsidR="00000000" w:rsidDel="00000000" w:rsidP="00000000" w:rsidRDefault="00000000" w:rsidRPr="00000000" w14:paraId="0000019F">
            <w:pPr>
              <w:rPr/>
            </w:pPr>
            <w:r w:rsidDel="00000000" w:rsidR="00000000" w:rsidRPr="00000000">
              <w:rPr>
                <w:b w:val="1"/>
                <w:i w:val="1"/>
                <w:rtl w:val="0"/>
              </w:rPr>
              <w:t xml:space="preserve">Correct</w:t>
            </w:r>
            <w:r w:rsidDel="00000000" w:rsidR="00000000" w:rsidRPr="00000000">
              <w:rPr>
                <w:rtl w:val="0"/>
              </w:rPr>
              <w:t xml:space="preserve">-Symbolism is a way to represent an issue or idea. </w:t>
            </w:r>
          </w:p>
        </w:tc>
      </w:tr>
      <w:tr>
        <w:trPr>
          <w:cantSplit w:val="0"/>
          <w:tblHeader w:val="0"/>
        </w:trPr>
        <w:tc>
          <w:tcPr/>
          <w:p w:rsidR="00000000" w:rsidDel="00000000" w:rsidP="00000000" w:rsidRDefault="00000000" w:rsidRPr="00000000" w14:paraId="000001A0">
            <w:pPr>
              <w:rPr/>
            </w:pPr>
            <w:r w:rsidDel="00000000" w:rsidR="00000000" w:rsidRPr="00000000">
              <w:rPr>
                <w:rtl w:val="0"/>
              </w:rPr>
              <w:t xml:space="preserve">B.</w:t>
            </w:r>
          </w:p>
        </w:tc>
        <w:tc>
          <w:tcPr/>
          <w:p w:rsidR="00000000" w:rsidDel="00000000" w:rsidP="00000000" w:rsidRDefault="00000000" w:rsidRPr="00000000" w14:paraId="000001A1">
            <w:pPr>
              <w:tabs>
                <w:tab w:val="left" w:pos="5095"/>
              </w:tabs>
              <w:rPr/>
            </w:pPr>
            <w:r w:rsidDel="00000000" w:rsidR="00000000" w:rsidRPr="00000000">
              <w:rPr>
                <w:rtl w:val="0"/>
              </w:rPr>
              <w:t xml:space="preserve">Television</w:t>
            </w:r>
          </w:p>
        </w:tc>
        <w:tc>
          <w:tcPr/>
          <w:p w:rsidR="00000000" w:rsidDel="00000000" w:rsidP="00000000" w:rsidRDefault="00000000" w:rsidRPr="00000000" w14:paraId="000001A2">
            <w:pPr>
              <w:tabs>
                <w:tab w:val="left" w:pos="5095"/>
              </w:tabs>
              <w:rPr/>
            </w:pPr>
            <w:r w:rsidDel="00000000" w:rsidR="00000000" w:rsidRPr="00000000">
              <w:rPr>
                <w:b w:val="1"/>
                <w:rtl w:val="0"/>
              </w:rPr>
              <w:t xml:space="preserve">Incorrect</w:t>
            </w:r>
            <w:r w:rsidDel="00000000" w:rsidR="00000000" w:rsidRPr="00000000">
              <w:rPr>
                <w:rtl w:val="0"/>
              </w:rPr>
              <w:t xml:space="preserve">-Television is a form of communication that represents one way to communicate symbolism. </w:t>
            </w:r>
          </w:p>
        </w:tc>
      </w:tr>
      <w:tr>
        <w:trPr>
          <w:cantSplit w:val="0"/>
          <w:trHeight w:val="50" w:hRule="atLeast"/>
          <w:tblHeader w:val="0"/>
        </w:trPr>
        <w:tc>
          <w:tcPr/>
          <w:p w:rsidR="00000000" w:rsidDel="00000000" w:rsidP="00000000" w:rsidRDefault="00000000" w:rsidRPr="00000000" w14:paraId="000001A3">
            <w:pPr>
              <w:rPr/>
            </w:pPr>
            <w:r w:rsidDel="00000000" w:rsidR="00000000" w:rsidRPr="00000000">
              <w:rPr>
                <w:rtl w:val="0"/>
              </w:rPr>
              <w:t xml:space="preserve">C.</w:t>
            </w:r>
          </w:p>
        </w:tc>
        <w:tc>
          <w:tcPr/>
          <w:p w:rsidR="00000000" w:rsidDel="00000000" w:rsidP="00000000" w:rsidRDefault="00000000" w:rsidRPr="00000000" w14:paraId="000001A4">
            <w:pPr>
              <w:rPr/>
            </w:pPr>
            <w:r w:rsidDel="00000000" w:rsidR="00000000" w:rsidRPr="00000000">
              <w:rPr>
                <w:rtl w:val="0"/>
              </w:rPr>
              <w:t xml:space="preserve">Presidents</w:t>
            </w:r>
          </w:p>
        </w:tc>
        <w:tc>
          <w:tcPr/>
          <w:p w:rsidR="00000000" w:rsidDel="00000000" w:rsidP="00000000" w:rsidRDefault="00000000" w:rsidRPr="00000000" w14:paraId="000001A5">
            <w:pPr>
              <w:rPr/>
            </w:pPr>
            <w:r w:rsidDel="00000000" w:rsidR="00000000" w:rsidRPr="00000000">
              <w:rPr>
                <w:b w:val="1"/>
                <w:rtl w:val="0"/>
              </w:rPr>
              <w:t xml:space="preserve">Incorrect</w:t>
            </w:r>
            <w:r w:rsidDel="00000000" w:rsidR="00000000" w:rsidRPr="00000000">
              <w:rPr>
                <w:rtl w:val="0"/>
              </w:rPr>
              <w:t xml:space="preserve">-Presidents communicate messages that may include symbolism. </w:t>
            </w:r>
          </w:p>
        </w:tc>
      </w:tr>
      <w:tr>
        <w:trPr>
          <w:cantSplit w:val="0"/>
          <w:tblHeader w:val="0"/>
        </w:trPr>
        <w:tc>
          <w:tcPr/>
          <w:p w:rsidR="00000000" w:rsidDel="00000000" w:rsidP="00000000" w:rsidRDefault="00000000" w:rsidRPr="00000000" w14:paraId="000001A6">
            <w:pPr>
              <w:rPr/>
            </w:pPr>
            <w:r w:rsidDel="00000000" w:rsidR="00000000" w:rsidRPr="00000000">
              <w:rPr>
                <w:rtl w:val="0"/>
              </w:rPr>
              <w:t xml:space="preserve">D.</w:t>
            </w:r>
          </w:p>
        </w:tc>
        <w:tc>
          <w:tcPr/>
          <w:p w:rsidR="00000000" w:rsidDel="00000000" w:rsidP="00000000" w:rsidRDefault="00000000" w:rsidRPr="00000000" w14:paraId="000001A7">
            <w:pPr>
              <w:rPr/>
            </w:pPr>
            <w:r w:rsidDel="00000000" w:rsidR="00000000" w:rsidRPr="00000000">
              <w:rPr>
                <w:rtl w:val="0"/>
              </w:rPr>
              <w:t xml:space="preserve">Constitution</w:t>
            </w:r>
          </w:p>
        </w:tc>
        <w:tc>
          <w:tcPr/>
          <w:p w:rsidR="00000000" w:rsidDel="00000000" w:rsidP="00000000" w:rsidRDefault="00000000" w:rsidRPr="00000000" w14:paraId="000001A8">
            <w:pPr>
              <w:rPr/>
            </w:pPr>
            <w:bookmarkStart w:colFirst="0" w:colLast="0" w:name="_30j0zll" w:id="7"/>
            <w:bookmarkEnd w:id="7"/>
            <w:r w:rsidDel="00000000" w:rsidR="00000000" w:rsidRPr="00000000">
              <w:rPr>
                <w:b w:val="1"/>
                <w:rtl w:val="0"/>
              </w:rPr>
              <w:t xml:space="preserve">Incorrect</w:t>
            </w:r>
            <w:r w:rsidDel="00000000" w:rsidR="00000000" w:rsidRPr="00000000">
              <w:rPr>
                <w:rtl w:val="0"/>
              </w:rPr>
              <w:t xml:space="preserve">-The Constitution protects the right of communication but the Constitution is not a form of communication.  </w:t>
            </w:r>
          </w:p>
        </w:tc>
      </w:tr>
    </w:tbl>
    <w:p w:rsidR="00000000" w:rsidDel="00000000" w:rsidP="00000000" w:rsidRDefault="00000000" w:rsidRPr="00000000" w14:paraId="000001A9">
      <w:pPr>
        <w:spacing w:after="200" w:lineRule="auto"/>
        <w:rPr>
          <w:b w:val="1"/>
          <w:sz w:val="26"/>
          <w:szCs w:val="26"/>
        </w:rPr>
      </w:pPr>
      <w:bookmarkStart w:colFirst="0" w:colLast="0" w:name="_gjdgxs" w:id="6"/>
      <w:bookmarkEnd w:id="6"/>
      <w:r w:rsidDel="00000000" w:rsidR="00000000" w:rsidRPr="00000000">
        <w:rPr>
          <w:rtl w:val="0"/>
        </w:rPr>
      </w:r>
    </w:p>
    <w:tbl>
      <w:tblPr>
        <w:tblStyle w:val="Table16"/>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3"/>
        <w:gridCol w:w="7217"/>
        <w:gridCol w:w="2368"/>
        <w:tblGridChange w:id="0">
          <w:tblGrid>
            <w:gridCol w:w="1323"/>
            <w:gridCol w:w="7217"/>
            <w:gridCol w:w="2368"/>
          </w:tblGrid>
        </w:tblGridChange>
      </w:tblGrid>
      <w:tr>
        <w:trPr>
          <w:cantSplit w:val="0"/>
          <w:tblHeader w:val="0"/>
        </w:trPr>
        <w:tc>
          <w:tcPr/>
          <w:p w:rsidR="00000000" w:rsidDel="00000000" w:rsidP="00000000" w:rsidRDefault="00000000" w:rsidRPr="00000000" w14:paraId="000001AA">
            <w:pPr>
              <w:rPr/>
            </w:pPr>
            <w:r w:rsidDel="00000000" w:rsidR="00000000" w:rsidRPr="00000000">
              <w:rPr>
                <w:rtl w:val="0"/>
              </w:rPr>
              <w:t xml:space="preserve">Benchmark</w:t>
            </w:r>
          </w:p>
        </w:tc>
        <w:tc>
          <w:tcPr/>
          <w:p w:rsidR="00000000" w:rsidDel="00000000" w:rsidP="00000000" w:rsidRDefault="00000000" w:rsidRPr="00000000" w14:paraId="000001AB">
            <w:pPr>
              <w:rPr/>
            </w:pPr>
            <w:r w:rsidDel="00000000" w:rsidR="00000000" w:rsidRPr="00000000">
              <w:rPr>
                <w:rtl w:val="0"/>
              </w:rPr>
              <w:t xml:space="preserve">Benchmark Clarification</w:t>
            </w:r>
          </w:p>
        </w:tc>
        <w:tc>
          <w:tcPr/>
          <w:p w:rsidR="00000000" w:rsidDel="00000000" w:rsidP="00000000" w:rsidRDefault="00000000" w:rsidRPr="00000000" w14:paraId="000001AC">
            <w:pPr>
              <w:rPr/>
            </w:pPr>
            <w:r w:rsidDel="00000000" w:rsidR="00000000" w:rsidRPr="00000000">
              <w:rPr>
                <w:rtl w:val="0"/>
              </w:rPr>
              <w:t xml:space="preserve">Cognitive Complexity</w:t>
            </w:r>
          </w:p>
        </w:tc>
      </w:tr>
      <w:tr>
        <w:trPr>
          <w:cantSplit w:val="0"/>
          <w:tblHeader w:val="0"/>
        </w:trPr>
        <w:tc>
          <w:tcPr/>
          <w:p w:rsidR="00000000" w:rsidDel="00000000" w:rsidP="00000000" w:rsidRDefault="00000000" w:rsidRPr="00000000" w14:paraId="000001AD">
            <w:pPr>
              <w:rPr/>
            </w:pPr>
            <w:r w:rsidDel="00000000" w:rsidR="00000000" w:rsidRPr="00000000">
              <w:rPr>
                <w:rtl w:val="0"/>
              </w:rPr>
              <w:t xml:space="preserve">2.11</w:t>
            </w:r>
          </w:p>
        </w:tc>
        <w:tc>
          <w:tcPr/>
          <w:p w:rsidR="00000000" w:rsidDel="00000000" w:rsidP="00000000" w:rsidRDefault="00000000" w:rsidRPr="00000000" w14:paraId="000001AE">
            <w:pPr>
              <w:rPr/>
            </w:pPr>
            <w:r w:rsidDel="00000000" w:rsidR="00000000" w:rsidRPr="00000000">
              <w:rPr>
                <w:rtl w:val="0"/>
              </w:rPr>
            </w:r>
          </w:p>
        </w:tc>
        <w:tc>
          <w:tcPr/>
          <w:p w:rsidR="00000000" w:rsidDel="00000000" w:rsidP="00000000" w:rsidRDefault="00000000" w:rsidRPr="00000000" w14:paraId="000001AF">
            <w:pPr>
              <w:rPr/>
            </w:pPr>
            <w:r w:rsidDel="00000000" w:rsidR="00000000" w:rsidRPr="00000000">
              <w:rPr>
                <w:rtl w:val="0"/>
              </w:rPr>
              <w:t xml:space="preserve">M</w:t>
            </w:r>
          </w:p>
        </w:tc>
      </w:tr>
    </w:tbl>
    <w:p w:rsidR="00000000" w:rsidDel="00000000" w:rsidP="00000000" w:rsidRDefault="00000000" w:rsidRPr="00000000" w14:paraId="000001B0">
      <w:pPr>
        <w:spacing w:after="0" w:lineRule="auto"/>
        <w:rPr/>
      </w:pPr>
      <w:r w:rsidDel="00000000" w:rsidR="00000000" w:rsidRPr="00000000">
        <w:rPr>
          <w:rtl w:val="0"/>
        </w:rPr>
      </w:r>
    </w:p>
    <w:tbl>
      <w:tblPr>
        <w:tblStyle w:val="Table17"/>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0"/>
        <w:gridCol w:w="9708"/>
        <w:tblGridChange w:id="0">
          <w:tblGrid>
            <w:gridCol w:w="1200"/>
            <w:gridCol w:w="9708"/>
          </w:tblGrid>
        </w:tblGridChange>
      </w:tblGrid>
      <w:tr>
        <w:trPr>
          <w:cantSplit w:val="0"/>
          <w:tblHeader w:val="0"/>
        </w:trPr>
        <w:tc>
          <w:tcPr/>
          <w:p w:rsidR="00000000" w:rsidDel="00000000" w:rsidP="00000000" w:rsidRDefault="00000000" w:rsidRPr="00000000" w14:paraId="000001B1">
            <w:pPr>
              <w:rPr/>
            </w:pPr>
            <w:r w:rsidDel="00000000" w:rsidR="00000000" w:rsidRPr="00000000">
              <w:rPr>
                <w:rtl w:val="0"/>
              </w:rPr>
              <w:t xml:space="preserve">Question</w:t>
            </w:r>
          </w:p>
        </w:tc>
        <w:tc>
          <w:tcPr/>
          <w:p w:rsidR="00000000" w:rsidDel="00000000" w:rsidP="00000000" w:rsidRDefault="00000000" w:rsidRPr="00000000" w14:paraId="000001B2">
            <w:pPr>
              <w:rPr/>
            </w:pPr>
            <w:r w:rsidDel="00000000" w:rsidR="00000000" w:rsidRPr="00000000">
              <w:rPr>
                <w:rtl w:val="0"/>
              </w:rPr>
              <w:t xml:space="preserve">Which of the following is an example of using propaganda to acquire power?</w:t>
            </w:r>
          </w:p>
        </w:tc>
      </w:tr>
      <w:tr>
        <w:trPr>
          <w:cantSplit w:val="0"/>
          <w:tblHeader w:val="0"/>
        </w:trPr>
        <w:tc>
          <w:tcPr/>
          <w:p w:rsidR="00000000" w:rsidDel="00000000" w:rsidP="00000000" w:rsidRDefault="00000000" w:rsidRPr="00000000" w14:paraId="000001B3">
            <w:pPr>
              <w:rPr/>
            </w:pPr>
            <w:r w:rsidDel="00000000" w:rsidR="00000000" w:rsidRPr="00000000">
              <w:rPr>
                <w:rtl w:val="0"/>
              </w:rPr>
              <w:t xml:space="preserve">A.</w:t>
            </w:r>
          </w:p>
        </w:tc>
        <w:tc>
          <w:tcPr/>
          <w:p w:rsidR="00000000" w:rsidDel="00000000" w:rsidP="00000000" w:rsidRDefault="00000000" w:rsidRPr="00000000" w14:paraId="000001B4">
            <w:pPr>
              <w:rPr/>
            </w:pPr>
            <w:r w:rsidDel="00000000" w:rsidR="00000000" w:rsidRPr="00000000">
              <w:rPr>
                <w:rtl w:val="0"/>
              </w:rPr>
              <w:t xml:space="preserve">Selecting a nominee for the bureaucracy</w:t>
            </w:r>
          </w:p>
        </w:tc>
      </w:tr>
      <w:tr>
        <w:trPr>
          <w:cantSplit w:val="0"/>
          <w:tblHeader w:val="0"/>
        </w:trPr>
        <w:tc>
          <w:tcPr/>
          <w:p w:rsidR="00000000" w:rsidDel="00000000" w:rsidP="00000000" w:rsidRDefault="00000000" w:rsidRPr="00000000" w14:paraId="000001B5">
            <w:pPr>
              <w:rPr/>
            </w:pPr>
            <w:r w:rsidDel="00000000" w:rsidR="00000000" w:rsidRPr="00000000">
              <w:rPr>
                <w:rtl w:val="0"/>
              </w:rPr>
              <w:t xml:space="preserve">B.</w:t>
            </w:r>
          </w:p>
        </w:tc>
        <w:tc>
          <w:tcPr/>
          <w:p w:rsidR="00000000" w:rsidDel="00000000" w:rsidP="00000000" w:rsidRDefault="00000000" w:rsidRPr="00000000" w14:paraId="000001B6">
            <w:pPr>
              <w:rPr/>
            </w:pPr>
            <w:r w:rsidDel="00000000" w:rsidR="00000000" w:rsidRPr="00000000">
              <w:rPr>
                <w:rtl w:val="0"/>
              </w:rPr>
              <w:t xml:space="preserve">Enacting legislation that limits expression</w:t>
            </w:r>
          </w:p>
        </w:tc>
      </w:tr>
      <w:tr>
        <w:trPr>
          <w:cantSplit w:val="0"/>
          <w:trHeight w:val="50" w:hRule="atLeast"/>
          <w:tblHeader w:val="0"/>
        </w:trPr>
        <w:tc>
          <w:tcPr/>
          <w:p w:rsidR="00000000" w:rsidDel="00000000" w:rsidP="00000000" w:rsidRDefault="00000000" w:rsidRPr="00000000" w14:paraId="000001B7">
            <w:pPr>
              <w:rPr/>
            </w:pPr>
            <w:r w:rsidDel="00000000" w:rsidR="00000000" w:rsidRPr="00000000">
              <w:rPr>
                <w:rtl w:val="0"/>
              </w:rPr>
              <w:t xml:space="preserve">C.</w:t>
            </w:r>
          </w:p>
        </w:tc>
        <w:tc>
          <w:tcPr/>
          <w:p w:rsidR="00000000" w:rsidDel="00000000" w:rsidP="00000000" w:rsidRDefault="00000000" w:rsidRPr="00000000" w14:paraId="000001B8">
            <w:pPr>
              <w:rPr/>
            </w:pPr>
            <w:r w:rsidDel="00000000" w:rsidR="00000000" w:rsidRPr="00000000">
              <w:rPr>
                <w:rtl w:val="0"/>
              </w:rPr>
              <w:t xml:space="preserve">Publishing books that appeal to the public</w:t>
            </w:r>
          </w:p>
        </w:tc>
      </w:tr>
      <w:tr>
        <w:trPr>
          <w:cantSplit w:val="0"/>
          <w:tblHeader w:val="0"/>
        </w:trPr>
        <w:tc>
          <w:tcPr/>
          <w:p w:rsidR="00000000" w:rsidDel="00000000" w:rsidP="00000000" w:rsidRDefault="00000000" w:rsidRPr="00000000" w14:paraId="000001B9">
            <w:pPr>
              <w:rPr/>
            </w:pPr>
            <w:r w:rsidDel="00000000" w:rsidR="00000000" w:rsidRPr="00000000">
              <w:rPr>
                <w:rtl w:val="0"/>
              </w:rPr>
              <w:t xml:space="preserve">D.</w:t>
            </w:r>
          </w:p>
        </w:tc>
        <w:tc>
          <w:tcPr/>
          <w:p w:rsidR="00000000" w:rsidDel="00000000" w:rsidP="00000000" w:rsidRDefault="00000000" w:rsidRPr="00000000" w14:paraId="000001BA">
            <w:pPr>
              <w:rPr/>
            </w:pPr>
            <w:r w:rsidDel="00000000" w:rsidR="00000000" w:rsidRPr="00000000">
              <w:rPr>
                <w:rtl w:val="0"/>
              </w:rPr>
              <w:t xml:space="preserve">Prosecuting a criminal case before a jury</w:t>
            </w:r>
          </w:p>
        </w:tc>
      </w:tr>
    </w:tbl>
    <w:p w:rsidR="00000000" w:rsidDel="00000000" w:rsidP="00000000" w:rsidRDefault="00000000" w:rsidRPr="00000000" w14:paraId="000001BB">
      <w:pPr>
        <w:spacing w:after="0" w:lineRule="auto"/>
        <w:rPr/>
      </w:pPr>
      <w:r w:rsidDel="00000000" w:rsidR="00000000" w:rsidRPr="00000000">
        <w:rPr>
          <w:rtl w:val="0"/>
        </w:rPr>
      </w:r>
    </w:p>
    <w:tbl>
      <w:tblPr>
        <w:tblStyle w:val="Table18"/>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0"/>
        <w:gridCol w:w="4871"/>
        <w:gridCol w:w="4837"/>
        <w:tblGridChange w:id="0">
          <w:tblGrid>
            <w:gridCol w:w="1200"/>
            <w:gridCol w:w="4871"/>
            <w:gridCol w:w="4837"/>
          </w:tblGrid>
        </w:tblGridChange>
      </w:tblGrid>
      <w:tr>
        <w:trPr>
          <w:cantSplit w:val="0"/>
          <w:tblHeader w:val="0"/>
        </w:trPr>
        <w:tc>
          <w:tcPr/>
          <w:p w:rsidR="00000000" w:rsidDel="00000000" w:rsidP="00000000" w:rsidRDefault="00000000" w:rsidRPr="00000000" w14:paraId="000001BC">
            <w:pPr>
              <w:rPr/>
            </w:pPr>
            <w:r w:rsidDel="00000000" w:rsidR="00000000" w:rsidRPr="00000000">
              <w:rPr>
                <w:rtl w:val="0"/>
              </w:rPr>
              <w:t xml:space="preserve">Question</w:t>
            </w:r>
          </w:p>
        </w:tc>
        <w:tc>
          <w:tcPr>
            <w:gridSpan w:val="2"/>
          </w:tcPr>
          <w:p w:rsidR="00000000" w:rsidDel="00000000" w:rsidP="00000000" w:rsidRDefault="00000000" w:rsidRPr="00000000" w14:paraId="000001BD">
            <w:pPr>
              <w:rPr/>
            </w:pPr>
            <w:r w:rsidDel="00000000" w:rsidR="00000000" w:rsidRPr="00000000">
              <w:rPr>
                <w:rtl w:val="0"/>
              </w:rPr>
              <w:t xml:space="preserve">Which of the following is an example of using propaganda to acquire power?</w:t>
            </w:r>
          </w:p>
        </w:tc>
      </w:tr>
      <w:tr>
        <w:trPr>
          <w:cantSplit w:val="0"/>
          <w:tblHeader w:val="0"/>
        </w:trPr>
        <w:tc>
          <w:tcPr/>
          <w:p w:rsidR="00000000" w:rsidDel="00000000" w:rsidP="00000000" w:rsidRDefault="00000000" w:rsidRPr="00000000" w14:paraId="000001BF">
            <w:pPr>
              <w:rPr/>
            </w:pPr>
            <w:r w:rsidDel="00000000" w:rsidR="00000000" w:rsidRPr="00000000">
              <w:rPr>
                <w:rtl w:val="0"/>
              </w:rPr>
              <w:t xml:space="preserve">A.</w:t>
            </w:r>
          </w:p>
        </w:tc>
        <w:tc>
          <w:tcPr/>
          <w:p w:rsidR="00000000" w:rsidDel="00000000" w:rsidP="00000000" w:rsidRDefault="00000000" w:rsidRPr="00000000" w14:paraId="000001C0">
            <w:pPr>
              <w:rPr/>
            </w:pPr>
            <w:r w:rsidDel="00000000" w:rsidR="00000000" w:rsidRPr="00000000">
              <w:rPr>
                <w:rtl w:val="0"/>
              </w:rPr>
              <w:t xml:space="preserve">Selecting a nominee for the bureaucracy</w:t>
            </w:r>
          </w:p>
        </w:tc>
        <w:tc>
          <w:tcPr/>
          <w:p w:rsidR="00000000" w:rsidDel="00000000" w:rsidP="00000000" w:rsidRDefault="00000000" w:rsidRPr="00000000" w14:paraId="000001C1">
            <w:pPr>
              <w:rPr/>
            </w:pPr>
            <w:r w:rsidDel="00000000" w:rsidR="00000000" w:rsidRPr="00000000">
              <w:rPr>
                <w:b w:val="1"/>
                <w:rtl w:val="0"/>
              </w:rPr>
              <w:t xml:space="preserve">Incorrect</w:t>
            </w:r>
            <w:r w:rsidDel="00000000" w:rsidR="00000000" w:rsidRPr="00000000">
              <w:rPr>
                <w:rtl w:val="0"/>
              </w:rPr>
              <w:t xml:space="preserve">-Persons already holding power may select individuals to serve in the bureaucracy</w:t>
            </w:r>
          </w:p>
        </w:tc>
      </w:tr>
      <w:tr>
        <w:trPr>
          <w:cantSplit w:val="0"/>
          <w:tblHeader w:val="0"/>
        </w:trPr>
        <w:tc>
          <w:tcPr/>
          <w:p w:rsidR="00000000" w:rsidDel="00000000" w:rsidP="00000000" w:rsidRDefault="00000000" w:rsidRPr="00000000" w14:paraId="000001C2">
            <w:pPr>
              <w:rPr/>
            </w:pPr>
            <w:r w:rsidDel="00000000" w:rsidR="00000000" w:rsidRPr="00000000">
              <w:rPr>
                <w:rtl w:val="0"/>
              </w:rPr>
              <w:t xml:space="preserve">B.</w:t>
            </w:r>
          </w:p>
        </w:tc>
        <w:tc>
          <w:tcPr/>
          <w:p w:rsidR="00000000" w:rsidDel="00000000" w:rsidP="00000000" w:rsidRDefault="00000000" w:rsidRPr="00000000" w14:paraId="000001C3">
            <w:pPr>
              <w:rPr/>
            </w:pPr>
            <w:r w:rsidDel="00000000" w:rsidR="00000000" w:rsidRPr="00000000">
              <w:rPr>
                <w:rtl w:val="0"/>
              </w:rPr>
              <w:t xml:space="preserve">Enacting legislation that limits expression</w:t>
            </w:r>
          </w:p>
        </w:tc>
        <w:tc>
          <w:tcPr/>
          <w:p w:rsidR="00000000" w:rsidDel="00000000" w:rsidP="00000000" w:rsidRDefault="00000000" w:rsidRPr="00000000" w14:paraId="000001C4">
            <w:pPr>
              <w:rPr/>
            </w:pPr>
            <w:r w:rsidDel="00000000" w:rsidR="00000000" w:rsidRPr="00000000">
              <w:rPr>
                <w:b w:val="1"/>
                <w:rtl w:val="0"/>
              </w:rPr>
              <w:t xml:space="preserve">Incorrect</w:t>
            </w:r>
            <w:r w:rsidDel="00000000" w:rsidR="00000000" w:rsidRPr="00000000">
              <w:rPr>
                <w:rtl w:val="0"/>
              </w:rPr>
              <w:t xml:space="preserve">-Persons already holding power may enact legislation</w:t>
            </w:r>
          </w:p>
        </w:tc>
      </w:tr>
      <w:tr>
        <w:trPr>
          <w:cantSplit w:val="0"/>
          <w:trHeight w:val="50" w:hRule="atLeast"/>
          <w:tblHeader w:val="0"/>
        </w:trPr>
        <w:tc>
          <w:tcPr/>
          <w:p w:rsidR="00000000" w:rsidDel="00000000" w:rsidP="00000000" w:rsidRDefault="00000000" w:rsidRPr="00000000" w14:paraId="000001C5">
            <w:pPr>
              <w:rPr/>
            </w:pPr>
            <w:r w:rsidDel="00000000" w:rsidR="00000000" w:rsidRPr="00000000">
              <w:rPr>
                <w:rtl w:val="0"/>
              </w:rPr>
              <w:t xml:space="preserve">C.</w:t>
            </w:r>
          </w:p>
        </w:tc>
        <w:tc>
          <w:tcPr/>
          <w:p w:rsidR="00000000" w:rsidDel="00000000" w:rsidP="00000000" w:rsidRDefault="00000000" w:rsidRPr="00000000" w14:paraId="000001C6">
            <w:pPr>
              <w:rPr/>
            </w:pPr>
            <w:r w:rsidDel="00000000" w:rsidR="00000000" w:rsidRPr="00000000">
              <w:rPr>
                <w:rtl w:val="0"/>
              </w:rPr>
              <w:t xml:space="preserve">Publishing books that appeal to the public</w:t>
            </w:r>
          </w:p>
        </w:tc>
        <w:tc>
          <w:tcPr/>
          <w:p w:rsidR="00000000" w:rsidDel="00000000" w:rsidP="00000000" w:rsidRDefault="00000000" w:rsidRPr="00000000" w14:paraId="000001C7">
            <w:pPr>
              <w:rPr/>
            </w:pPr>
            <w:r w:rsidDel="00000000" w:rsidR="00000000" w:rsidRPr="00000000">
              <w:rPr>
                <w:b w:val="1"/>
                <w:i w:val="1"/>
                <w:rtl w:val="0"/>
              </w:rPr>
              <w:t xml:space="preserve">Correct</w:t>
            </w:r>
            <w:r w:rsidDel="00000000" w:rsidR="00000000" w:rsidRPr="00000000">
              <w:rPr>
                <w:rtl w:val="0"/>
              </w:rPr>
              <w:t xml:space="preserve">-Messages that appeal to the public may result in the public giving power to the person represented by or creating that message</w:t>
            </w:r>
          </w:p>
        </w:tc>
      </w:tr>
      <w:tr>
        <w:trPr>
          <w:cantSplit w:val="0"/>
          <w:tblHeader w:val="0"/>
        </w:trPr>
        <w:tc>
          <w:tcPr/>
          <w:p w:rsidR="00000000" w:rsidDel="00000000" w:rsidP="00000000" w:rsidRDefault="00000000" w:rsidRPr="00000000" w14:paraId="000001C8">
            <w:pPr>
              <w:rPr/>
            </w:pPr>
            <w:r w:rsidDel="00000000" w:rsidR="00000000" w:rsidRPr="00000000">
              <w:rPr>
                <w:rtl w:val="0"/>
              </w:rPr>
              <w:t xml:space="preserve">D.</w:t>
            </w:r>
          </w:p>
        </w:tc>
        <w:tc>
          <w:tcPr/>
          <w:p w:rsidR="00000000" w:rsidDel="00000000" w:rsidP="00000000" w:rsidRDefault="00000000" w:rsidRPr="00000000" w14:paraId="000001C9">
            <w:pPr>
              <w:rPr/>
            </w:pPr>
            <w:r w:rsidDel="00000000" w:rsidR="00000000" w:rsidRPr="00000000">
              <w:rPr>
                <w:rtl w:val="0"/>
              </w:rPr>
              <w:t xml:space="preserve">Prosecuting a criminal case before a jury</w:t>
            </w:r>
          </w:p>
        </w:tc>
        <w:tc>
          <w:tcPr/>
          <w:p w:rsidR="00000000" w:rsidDel="00000000" w:rsidP="00000000" w:rsidRDefault="00000000" w:rsidRPr="00000000" w14:paraId="000001CA">
            <w:pPr>
              <w:rPr/>
            </w:pPr>
            <w:r w:rsidDel="00000000" w:rsidR="00000000" w:rsidRPr="00000000">
              <w:rPr>
                <w:b w:val="1"/>
                <w:rtl w:val="0"/>
              </w:rPr>
              <w:t xml:space="preserve">Incorrect</w:t>
            </w:r>
            <w:r w:rsidDel="00000000" w:rsidR="00000000" w:rsidRPr="00000000">
              <w:rPr>
                <w:rtl w:val="0"/>
              </w:rPr>
              <w:t xml:space="preserve">-The scenario presented does not involve using propaganda to acquire power</w:t>
            </w:r>
          </w:p>
        </w:tc>
      </w:tr>
    </w:tbl>
    <w:p w:rsidR="00000000" w:rsidDel="00000000" w:rsidP="00000000" w:rsidRDefault="00000000" w:rsidRPr="00000000" w14:paraId="000001CB">
      <w:pPr>
        <w:spacing w:after="200" w:lineRule="auto"/>
        <w:rPr/>
      </w:pPr>
      <w:r w:rsidDel="00000000" w:rsidR="00000000" w:rsidRPr="00000000">
        <w:rPr>
          <w:rtl w:val="0"/>
        </w:rPr>
      </w:r>
    </w:p>
    <w:p w:rsidR="00000000" w:rsidDel="00000000" w:rsidP="00000000" w:rsidRDefault="00000000" w:rsidRPr="00000000" w14:paraId="000001CC">
      <w:pPr>
        <w:spacing w:after="200" w:lineRule="auto"/>
        <w:rPr/>
      </w:pPr>
      <w:r w:rsidDel="00000000" w:rsidR="00000000" w:rsidRPr="00000000">
        <w:rPr>
          <w:rtl w:val="0"/>
        </w:rPr>
      </w:r>
    </w:p>
    <w:tbl>
      <w:tblPr>
        <w:tblStyle w:val="Table19"/>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3"/>
        <w:gridCol w:w="3146"/>
        <w:gridCol w:w="6439"/>
        <w:tblGridChange w:id="0">
          <w:tblGrid>
            <w:gridCol w:w="1323"/>
            <w:gridCol w:w="3146"/>
            <w:gridCol w:w="6439"/>
          </w:tblGrid>
        </w:tblGridChange>
      </w:tblGrid>
      <w:tr>
        <w:trPr>
          <w:cantSplit w:val="0"/>
          <w:tblHeader w:val="0"/>
        </w:trPr>
        <w:tc>
          <w:tcPr/>
          <w:p w:rsidR="00000000" w:rsidDel="00000000" w:rsidP="00000000" w:rsidRDefault="00000000" w:rsidRPr="00000000" w14:paraId="000001CD">
            <w:pPr>
              <w:rPr/>
            </w:pPr>
            <w:r w:rsidDel="00000000" w:rsidR="00000000" w:rsidRPr="00000000">
              <w:rPr>
                <w:rtl w:val="0"/>
              </w:rPr>
              <w:t xml:space="preserve">Benchmark</w:t>
            </w:r>
          </w:p>
        </w:tc>
        <w:tc>
          <w:tcPr/>
          <w:p w:rsidR="00000000" w:rsidDel="00000000" w:rsidP="00000000" w:rsidRDefault="00000000" w:rsidRPr="00000000" w14:paraId="000001CE">
            <w:pPr>
              <w:rPr/>
            </w:pPr>
            <w:r w:rsidDel="00000000" w:rsidR="00000000" w:rsidRPr="00000000">
              <w:rPr>
                <w:rtl w:val="0"/>
              </w:rPr>
              <w:t xml:space="preserve">Benchmark Clarification</w:t>
            </w:r>
          </w:p>
        </w:tc>
        <w:tc>
          <w:tcPr/>
          <w:p w:rsidR="00000000" w:rsidDel="00000000" w:rsidP="00000000" w:rsidRDefault="00000000" w:rsidRPr="00000000" w14:paraId="000001CF">
            <w:pPr>
              <w:rPr/>
            </w:pPr>
            <w:r w:rsidDel="00000000" w:rsidR="00000000" w:rsidRPr="00000000">
              <w:rPr>
                <w:rtl w:val="0"/>
              </w:rPr>
              <w:t xml:space="preserve">Cognitive Complexity</w:t>
            </w:r>
          </w:p>
        </w:tc>
      </w:tr>
      <w:tr>
        <w:trPr>
          <w:cantSplit w:val="0"/>
          <w:tblHeader w:val="0"/>
        </w:trPr>
        <w:tc>
          <w:tcPr/>
          <w:p w:rsidR="00000000" w:rsidDel="00000000" w:rsidP="00000000" w:rsidRDefault="00000000" w:rsidRPr="00000000" w14:paraId="000001D0">
            <w:pPr>
              <w:rPr/>
            </w:pPr>
            <w:r w:rsidDel="00000000" w:rsidR="00000000" w:rsidRPr="00000000">
              <w:rPr>
                <w:rtl w:val="0"/>
              </w:rPr>
              <w:t xml:space="preserve">2.11</w:t>
            </w:r>
          </w:p>
        </w:tc>
        <w:tc>
          <w:tcPr/>
          <w:p w:rsidR="00000000" w:rsidDel="00000000" w:rsidP="00000000" w:rsidRDefault="00000000" w:rsidRPr="00000000" w14:paraId="000001D1">
            <w:pPr>
              <w:rPr/>
            </w:pPr>
            <w:r w:rsidDel="00000000" w:rsidR="00000000" w:rsidRPr="00000000">
              <w:rPr>
                <w:rtl w:val="0"/>
              </w:rPr>
            </w:r>
          </w:p>
        </w:tc>
        <w:tc>
          <w:tcPr/>
          <w:p w:rsidR="00000000" w:rsidDel="00000000" w:rsidP="00000000" w:rsidRDefault="00000000" w:rsidRPr="00000000" w14:paraId="000001D2">
            <w:pPr>
              <w:rPr/>
            </w:pPr>
            <w:r w:rsidDel="00000000" w:rsidR="00000000" w:rsidRPr="00000000">
              <w:rPr>
                <w:rtl w:val="0"/>
              </w:rPr>
              <w:t xml:space="preserve">M</w:t>
            </w:r>
          </w:p>
        </w:tc>
      </w:tr>
    </w:tbl>
    <w:p w:rsidR="00000000" w:rsidDel="00000000" w:rsidP="00000000" w:rsidRDefault="00000000" w:rsidRPr="00000000" w14:paraId="000001D3">
      <w:pPr>
        <w:spacing w:after="200" w:lineRule="auto"/>
        <w:rPr/>
      </w:pPr>
      <w:r w:rsidDel="00000000" w:rsidR="00000000" w:rsidRPr="00000000">
        <w:rPr>
          <w:rtl w:val="0"/>
        </w:rPr>
      </w:r>
    </w:p>
    <w:tbl>
      <w:tblPr>
        <w:tblStyle w:val="Table20"/>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5"/>
        <w:gridCol w:w="9663"/>
        <w:tblGridChange w:id="0">
          <w:tblGrid>
            <w:gridCol w:w="1245"/>
            <w:gridCol w:w="9663"/>
          </w:tblGrid>
        </w:tblGridChange>
      </w:tblGrid>
      <w:tr>
        <w:trPr>
          <w:cantSplit w:val="0"/>
          <w:tblHeader w:val="0"/>
        </w:trPr>
        <w:tc>
          <w:tcPr/>
          <w:p w:rsidR="00000000" w:rsidDel="00000000" w:rsidP="00000000" w:rsidRDefault="00000000" w:rsidRPr="00000000" w14:paraId="000001D4">
            <w:pPr>
              <w:rPr/>
            </w:pPr>
            <w:r w:rsidDel="00000000" w:rsidR="00000000" w:rsidRPr="00000000">
              <w:rPr>
                <w:rtl w:val="0"/>
              </w:rPr>
              <w:t xml:space="preserve">Question</w:t>
            </w:r>
          </w:p>
        </w:tc>
        <w:tc>
          <w:tcPr/>
          <w:p w:rsidR="00000000" w:rsidDel="00000000" w:rsidP="00000000" w:rsidRDefault="00000000" w:rsidRPr="00000000" w14:paraId="000001D5">
            <w:pPr>
              <w:rPr/>
            </w:pPr>
            <w:r w:rsidDel="00000000" w:rsidR="00000000" w:rsidRPr="00000000">
              <w:rPr>
                <w:rtl w:val="0"/>
              </w:rPr>
              <w:t xml:space="preserve">Below is an excerpt from a book published in 1925: </w:t>
            </w:r>
          </w:p>
          <w:p w:rsidR="00000000" w:rsidDel="00000000" w:rsidP="00000000" w:rsidRDefault="00000000" w:rsidRPr="00000000" w14:paraId="000001D6">
            <w:pPr>
              <w:rPr/>
            </w:pPr>
            <w:r w:rsidDel="00000000" w:rsidR="00000000" w:rsidRPr="00000000">
              <w:rPr>
                <w:rtl w:val="0"/>
              </w:rPr>
            </w:r>
          </w:p>
          <w:tbl>
            <w:tblPr>
              <w:tblStyle w:val="Table21"/>
              <w:tblW w:w="793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33"/>
              <w:tblGridChange w:id="0">
                <w:tblGrid>
                  <w:gridCol w:w="7933"/>
                </w:tblGrid>
              </w:tblGridChange>
            </w:tblGrid>
            <w:tr>
              <w:trPr>
                <w:cantSplit w:val="0"/>
                <w:tblHeader w:val="0"/>
              </w:trPr>
              <w:tc>
                <w:tcPr/>
                <w:p w:rsidR="00000000" w:rsidDel="00000000" w:rsidP="00000000" w:rsidRDefault="00000000" w:rsidRPr="00000000" w14:paraId="000001D7">
                  <w:pPr>
                    <w:rPr/>
                  </w:pPr>
                  <w:r w:rsidDel="00000000" w:rsidR="00000000" w:rsidRPr="00000000">
                    <w:rPr>
                      <w:rtl w:val="0"/>
                    </w:rPr>
                    <w:t xml:space="preserve">Propaganda must always address itself to the broad masses of the people. (...) All propaganda must be presented in a popular form and must fix its intellectual level so as not to be above the heads of the least intellectual of those to whom it is directed. </w:t>
                  </w:r>
                </w:p>
              </w:tc>
            </w:tr>
          </w:tbl>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pPr>
            <w:r w:rsidDel="00000000" w:rsidR="00000000" w:rsidRPr="00000000">
              <w:rPr>
                <w:rtl w:val="0"/>
              </w:rPr>
              <w:t xml:space="preserve">According to the author, to which group should propaganda be directed?</w:t>
            </w:r>
          </w:p>
        </w:tc>
      </w:tr>
      <w:tr>
        <w:trPr>
          <w:cantSplit w:val="0"/>
          <w:tblHeader w:val="0"/>
        </w:trPr>
        <w:tc>
          <w:tcPr/>
          <w:p w:rsidR="00000000" w:rsidDel="00000000" w:rsidP="00000000" w:rsidRDefault="00000000" w:rsidRPr="00000000" w14:paraId="000001DA">
            <w:pPr>
              <w:rPr/>
            </w:pPr>
            <w:r w:rsidDel="00000000" w:rsidR="00000000" w:rsidRPr="00000000">
              <w:rPr>
                <w:rtl w:val="0"/>
              </w:rPr>
              <w:t xml:space="preserve">A.</w:t>
            </w:r>
          </w:p>
        </w:tc>
        <w:tc>
          <w:tcPr/>
          <w:p w:rsidR="00000000" w:rsidDel="00000000" w:rsidP="00000000" w:rsidRDefault="00000000" w:rsidRPr="00000000" w14:paraId="000001DB">
            <w:pPr>
              <w:rPr/>
            </w:pPr>
            <w:r w:rsidDel="00000000" w:rsidR="00000000" w:rsidRPr="00000000">
              <w:rPr>
                <w:rtl w:val="0"/>
              </w:rPr>
              <w:t xml:space="preserve">Legislators</w:t>
            </w:r>
          </w:p>
        </w:tc>
      </w:tr>
      <w:tr>
        <w:trPr>
          <w:cantSplit w:val="0"/>
          <w:tblHeader w:val="0"/>
        </w:trPr>
        <w:tc>
          <w:tcPr/>
          <w:p w:rsidR="00000000" w:rsidDel="00000000" w:rsidP="00000000" w:rsidRDefault="00000000" w:rsidRPr="00000000" w14:paraId="000001DC">
            <w:pPr>
              <w:rPr/>
            </w:pPr>
            <w:r w:rsidDel="00000000" w:rsidR="00000000" w:rsidRPr="00000000">
              <w:rPr>
                <w:rtl w:val="0"/>
              </w:rPr>
              <w:t xml:space="preserve">B.</w:t>
            </w:r>
          </w:p>
        </w:tc>
        <w:tc>
          <w:tcPr/>
          <w:p w:rsidR="00000000" w:rsidDel="00000000" w:rsidP="00000000" w:rsidRDefault="00000000" w:rsidRPr="00000000" w14:paraId="000001DD">
            <w:pPr>
              <w:rPr/>
            </w:pPr>
            <w:r w:rsidDel="00000000" w:rsidR="00000000" w:rsidRPr="00000000">
              <w:rPr>
                <w:rtl w:val="0"/>
              </w:rPr>
              <w:t xml:space="preserve">Cabinet secretaries</w:t>
            </w:r>
          </w:p>
        </w:tc>
      </w:tr>
      <w:tr>
        <w:trPr>
          <w:cantSplit w:val="0"/>
          <w:trHeight w:val="50" w:hRule="atLeast"/>
          <w:tblHeader w:val="0"/>
        </w:trPr>
        <w:tc>
          <w:tcPr/>
          <w:p w:rsidR="00000000" w:rsidDel="00000000" w:rsidP="00000000" w:rsidRDefault="00000000" w:rsidRPr="00000000" w14:paraId="000001DE">
            <w:pPr>
              <w:rPr/>
            </w:pPr>
            <w:r w:rsidDel="00000000" w:rsidR="00000000" w:rsidRPr="00000000">
              <w:rPr>
                <w:rtl w:val="0"/>
              </w:rPr>
              <w:t xml:space="preserve">C.</w:t>
            </w:r>
          </w:p>
        </w:tc>
        <w:tc>
          <w:tcPr/>
          <w:p w:rsidR="00000000" w:rsidDel="00000000" w:rsidP="00000000" w:rsidRDefault="00000000" w:rsidRPr="00000000" w14:paraId="000001DF">
            <w:pPr>
              <w:rPr/>
            </w:pPr>
            <w:r w:rsidDel="00000000" w:rsidR="00000000" w:rsidRPr="00000000">
              <w:rPr>
                <w:rtl w:val="0"/>
              </w:rPr>
              <w:t xml:space="preserve">Diplomats</w:t>
            </w:r>
          </w:p>
        </w:tc>
      </w:tr>
      <w:tr>
        <w:trPr>
          <w:cantSplit w:val="0"/>
          <w:tblHeader w:val="0"/>
        </w:trPr>
        <w:tc>
          <w:tcPr/>
          <w:p w:rsidR="00000000" w:rsidDel="00000000" w:rsidP="00000000" w:rsidRDefault="00000000" w:rsidRPr="00000000" w14:paraId="000001E0">
            <w:pPr>
              <w:rPr/>
            </w:pPr>
            <w:r w:rsidDel="00000000" w:rsidR="00000000" w:rsidRPr="00000000">
              <w:rPr>
                <w:rtl w:val="0"/>
              </w:rPr>
              <w:t xml:space="preserve">D.</w:t>
            </w:r>
          </w:p>
        </w:tc>
        <w:tc>
          <w:tcPr/>
          <w:p w:rsidR="00000000" w:rsidDel="00000000" w:rsidP="00000000" w:rsidRDefault="00000000" w:rsidRPr="00000000" w14:paraId="000001E1">
            <w:pPr>
              <w:rPr/>
            </w:pPr>
            <w:r w:rsidDel="00000000" w:rsidR="00000000" w:rsidRPr="00000000">
              <w:rPr>
                <w:rtl w:val="0"/>
              </w:rPr>
              <w:t xml:space="preserve">The public</w:t>
            </w:r>
          </w:p>
        </w:tc>
      </w:tr>
    </w:tbl>
    <w:p w:rsidR="00000000" w:rsidDel="00000000" w:rsidP="00000000" w:rsidRDefault="00000000" w:rsidRPr="00000000" w14:paraId="000001E2">
      <w:pPr>
        <w:spacing w:after="200" w:lineRule="auto"/>
        <w:rPr/>
      </w:pPr>
      <w:r w:rsidDel="00000000" w:rsidR="00000000" w:rsidRPr="00000000">
        <w:rPr>
          <w:rtl w:val="0"/>
        </w:rPr>
      </w:r>
    </w:p>
    <w:p w:rsidR="00000000" w:rsidDel="00000000" w:rsidP="00000000" w:rsidRDefault="00000000" w:rsidRPr="00000000" w14:paraId="000001E3">
      <w:pPr>
        <w:spacing w:after="200" w:lineRule="auto"/>
        <w:rPr/>
      </w:pPr>
      <w:r w:rsidDel="00000000" w:rsidR="00000000" w:rsidRPr="00000000">
        <w:rPr>
          <w:rtl w:val="0"/>
        </w:rPr>
      </w:r>
    </w:p>
    <w:p w:rsidR="00000000" w:rsidDel="00000000" w:rsidP="00000000" w:rsidRDefault="00000000" w:rsidRPr="00000000" w14:paraId="000001E4">
      <w:pPr>
        <w:spacing w:after="200" w:lineRule="auto"/>
        <w:rPr/>
      </w:pPr>
      <w:r w:rsidDel="00000000" w:rsidR="00000000" w:rsidRPr="00000000">
        <w:rPr>
          <w:rtl w:val="0"/>
        </w:rPr>
      </w:r>
    </w:p>
    <w:tbl>
      <w:tblPr>
        <w:tblStyle w:val="Table22"/>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0"/>
        <w:gridCol w:w="5410"/>
        <w:gridCol w:w="4298"/>
        <w:tblGridChange w:id="0">
          <w:tblGrid>
            <w:gridCol w:w="1200"/>
            <w:gridCol w:w="5410"/>
            <w:gridCol w:w="4298"/>
          </w:tblGrid>
        </w:tblGridChange>
      </w:tblGrid>
      <w:tr>
        <w:trPr>
          <w:cantSplit w:val="0"/>
          <w:tblHeader w:val="0"/>
        </w:trPr>
        <w:tc>
          <w:tcPr/>
          <w:p w:rsidR="00000000" w:rsidDel="00000000" w:rsidP="00000000" w:rsidRDefault="00000000" w:rsidRPr="00000000" w14:paraId="000001E5">
            <w:pPr>
              <w:rPr/>
            </w:pPr>
            <w:r w:rsidDel="00000000" w:rsidR="00000000" w:rsidRPr="00000000">
              <w:rPr>
                <w:rtl w:val="0"/>
              </w:rPr>
              <w:t xml:space="preserve">Question</w:t>
            </w:r>
          </w:p>
        </w:tc>
        <w:tc>
          <w:tcPr>
            <w:gridSpan w:val="2"/>
          </w:tcPr>
          <w:p w:rsidR="00000000" w:rsidDel="00000000" w:rsidP="00000000" w:rsidRDefault="00000000" w:rsidRPr="00000000" w14:paraId="000001E6">
            <w:pPr>
              <w:rPr/>
            </w:pPr>
            <w:r w:rsidDel="00000000" w:rsidR="00000000" w:rsidRPr="00000000">
              <w:rPr>
                <w:rtl w:val="0"/>
              </w:rPr>
              <w:t xml:space="preserve">Below is an excerpt from a book published in 1925: </w:t>
            </w:r>
          </w:p>
          <w:p w:rsidR="00000000" w:rsidDel="00000000" w:rsidP="00000000" w:rsidRDefault="00000000" w:rsidRPr="00000000" w14:paraId="000001E7">
            <w:pPr>
              <w:rPr/>
            </w:pPr>
            <w:r w:rsidDel="00000000" w:rsidR="00000000" w:rsidRPr="00000000">
              <w:rPr>
                <w:rtl w:val="0"/>
              </w:rPr>
            </w:r>
          </w:p>
          <w:tbl>
            <w:tblPr>
              <w:tblStyle w:val="Table23"/>
              <w:tblW w:w="793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33"/>
              <w:tblGridChange w:id="0">
                <w:tblGrid>
                  <w:gridCol w:w="7933"/>
                </w:tblGrid>
              </w:tblGridChange>
            </w:tblGrid>
            <w:tr>
              <w:trPr>
                <w:cantSplit w:val="0"/>
                <w:tblHeader w:val="0"/>
              </w:trPr>
              <w:tc>
                <w:tcPr/>
                <w:p w:rsidR="00000000" w:rsidDel="00000000" w:rsidP="00000000" w:rsidRDefault="00000000" w:rsidRPr="00000000" w14:paraId="000001E8">
                  <w:pPr>
                    <w:rPr/>
                  </w:pPr>
                  <w:r w:rsidDel="00000000" w:rsidR="00000000" w:rsidRPr="00000000">
                    <w:rPr>
                      <w:rtl w:val="0"/>
                    </w:rPr>
                    <w:t xml:space="preserve">Propaganda must always address itself to the broad masses of the people. (...) All propaganda must be presented in a popular form and must fix its intellectual level so as not to be above the heads of the least intellectual of those to whom it is directed. </w:t>
                  </w:r>
                </w:p>
              </w:tc>
            </w:tr>
          </w:tbl>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pPr>
            <w:r w:rsidDel="00000000" w:rsidR="00000000" w:rsidRPr="00000000">
              <w:rPr>
                <w:rtl w:val="0"/>
              </w:rPr>
              <w:t xml:space="preserve">According to the author, to which group should propaganda be directed?</w:t>
            </w:r>
          </w:p>
        </w:tc>
      </w:tr>
      <w:tr>
        <w:trPr>
          <w:cantSplit w:val="0"/>
          <w:tblHeader w:val="0"/>
        </w:trPr>
        <w:tc>
          <w:tcPr/>
          <w:p w:rsidR="00000000" w:rsidDel="00000000" w:rsidP="00000000" w:rsidRDefault="00000000" w:rsidRPr="00000000" w14:paraId="000001EC">
            <w:pPr>
              <w:rPr/>
            </w:pPr>
            <w:r w:rsidDel="00000000" w:rsidR="00000000" w:rsidRPr="00000000">
              <w:rPr>
                <w:rtl w:val="0"/>
              </w:rPr>
              <w:t xml:space="preserve">A.</w:t>
            </w:r>
          </w:p>
        </w:tc>
        <w:tc>
          <w:tcPr/>
          <w:p w:rsidR="00000000" w:rsidDel="00000000" w:rsidP="00000000" w:rsidRDefault="00000000" w:rsidRPr="00000000" w14:paraId="000001ED">
            <w:pPr>
              <w:rPr/>
            </w:pPr>
            <w:r w:rsidDel="00000000" w:rsidR="00000000" w:rsidRPr="00000000">
              <w:rPr>
                <w:rtl w:val="0"/>
              </w:rPr>
              <w:t xml:space="preserve">Legislators</w:t>
            </w:r>
          </w:p>
        </w:tc>
        <w:tc>
          <w:tcPr/>
          <w:p w:rsidR="00000000" w:rsidDel="00000000" w:rsidP="00000000" w:rsidRDefault="00000000" w:rsidRPr="00000000" w14:paraId="000001EE">
            <w:pPr>
              <w:rPr/>
            </w:pPr>
            <w:r w:rsidDel="00000000" w:rsidR="00000000" w:rsidRPr="00000000">
              <w:rPr>
                <w:b w:val="1"/>
                <w:rtl w:val="0"/>
              </w:rPr>
              <w:t xml:space="preserve">Incorrect</w:t>
            </w:r>
            <w:r w:rsidDel="00000000" w:rsidR="00000000" w:rsidRPr="00000000">
              <w:rPr>
                <w:rtl w:val="0"/>
              </w:rPr>
              <w:t xml:space="preserve">-The author focuses on the “broad masses of the people”, which does not represent legislators, who hold government positions.  </w:t>
            </w:r>
          </w:p>
        </w:tc>
      </w:tr>
      <w:tr>
        <w:trPr>
          <w:cantSplit w:val="0"/>
          <w:tblHeader w:val="0"/>
        </w:trPr>
        <w:tc>
          <w:tcPr/>
          <w:p w:rsidR="00000000" w:rsidDel="00000000" w:rsidP="00000000" w:rsidRDefault="00000000" w:rsidRPr="00000000" w14:paraId="000001EF">
            <w:pPr>
              <w:rPr/>
            </w:pPr>
            <w:r w:rsidDel="00000000" w:rsidR="00000000" w:rsidRPr="00000000">
              <w:rPr>
                <w:rtl w:val="0"/>
              </w:rPr>
              <w:t xml:space="preserve">B.</w:t>
            </w:r>
          </w:p>
        </w:tc>
        <w:tc>
          <w:tcPr/>
          <w:p w:rsidR="00000000" w:rsidDel="00000000" w:rsidP="00000000" w:rsidRDefault="00000000" w:rsidRPr="00000000" w14:paraId="000001F0">
            <w:pPr>
              <w:rPr/>
            </w:pPr>
            <w:r w:rsidDel="00000000" w:rsidR="00000000" w:rsidRPr="00000000">
              <w:rPr>
                <w:rtl w:val="0"/>
              </w:rPr>
              <w:t xml:space="preserve">Cabinet secretaries</w:t>
            </w:r>
          </w:p>
        </w:tc>
        <w:tc>
          <w:tcPr/>
          <w:p w:rsidR="00000000" w:rsidDel="00000000" w:rsidP="00000000" w:rsidRDefault="00000000" w:rsidRPr="00000000" w14:paraId="000001F1">
            <w:pPr>
              <w:rPr/>
            </w:pPr>
            <w:r w:rsidDel="00000000" w:rsidR="00000000" w:rsidRPr="00000000">
              <w:rPr>
                <w:b w:val="1"/>
                <w:rtl w:val="0"/>
              </w:rPr>
              <w:t xml:space="preserve">Incorrect</w:t>
            </w:r>
            <w:r w:rsidDel="00000000" w:rsidR="00000000" w:rsidRPr="00000000">
              <w:rPr>
                <w:rtl w:val="0"/>
              </w:rPr>
              <w:t xml:space="preserve">-The author focuses on the “broad masses of the people”, which does not represent Cabinet secretaries, who hold government positions.</w:t>
            </w:r>
          </w:p>
        </w:tc>
      </w:tr>
      <w:tr>
        <w:trPr>
          <w:cantSplit w:val="0"/>
          <w:trHeight w:val="50" w:hRule="atLeast"/>
          <w:tblHeader w:val="0"/>
        </w:trPr>
        <w:tc>
          <w:tcPr/>
          <w:p w:rsidR="00000000" w:rsidDel="00000000" w:rsidP="00000000" w:rsidRDefault="00000000" w:rsidRPr="00000000" w14:paraId="000001F2">
            <w:pPr>
              <w:rPr/>
            </w:pPr>
            <w:r w:rsidDel="00000000" w:rsidR="00000000" w:rsidRPr="00000000">
              <w:rPr>
                <w:rtl w:val="0"/>
              </w:rPr>
              <w:t xml:space="preserve">C.</w:t>
            </w:r>
          </w:p>
        </w:tc>
        <w:tc>
          <w:tcPr/>
          <w:p w:rsidR="00000000" w:rsidDel="00000000" w:rsidP="00000000" w:rsidRDefault="00000000" w:rsidRPr="00000000" w14:paraId="000001F3">
            <w:pPr>
              <w:rPr/>
            </w:pPr>
            <w:r w:rsidDel="00000000" w:rsidR="00000000" w:rsidRPr="00000000">
              <w:rPr>
                <w:rtl w:val="0"/>
              </w:rPr>
              <w:t xml:space="preserve">Diplomats</w:t>
            </w:r>
          </w:p>
        </w:tc>
        <w:tc>
          <w:tcPr/>
          <w:p w:rsidR="00000000" w:rsidDel="00000000" w:rsidP="00000000" w:rsidRDefault="00000000" w:rsidRPr="00000000" w14:paraId="000001F4">
            <w:pPr>
              <w:rPr/>
            </w:pPr>
            <w:r w:rsidDel="00000000" w:rsidR="00000000" w:rsidRPr="00000000">
              <w:rPr>
                <w:b w:val="1"/>
                <w:rtl w:val="0"/>
              </w:rPr>
              <w:t xml:space="preserve">Incorrect</w:t>
            </w:r>
            <w:r w:rsidDel="00000000" w:rsidR="00000000" w:rsidRPr="00000000">
              <w:rPr>
                <w:rtl w:val="0"/>
              </w:rPr>
              <w:t xml:space="preserve">-The author focuses on the “broad masses of the people”, which does not represent diplomats, who hold government positions.</w:t>
            </w:r>
          </w:p>
        </w:tc>
      </w:tr>
      <w:tr>
        <w:trPr>
          <w:cantSplit w:val="0"/>
          <w:tblHeader w:val="0"/>
        </w:trPr>
        <w:tc>
          <w:tcPr/>
          <w:p w:rsidR="00000000" w:rsidDel="00000000" w:rsidP="00000000" w:rsidRDefault="00000000" w:rsidRPr="00000000" w14:paraId="000001F5">
            <w:pPr>
              <w:rPr/>
            </w:pPr>
            <w:r w:rsidDel="00000000" w:rsidR="00000000" w:rsidRPr="00000000">
              <w:rPr>
                <w:rtl w:val="0"/>
              </w:rPr>
              <w:t xml:space="preserve">D.</w:t>
            </w:r>
          </w:p>
        </w:tc>
        <w:tc>
          <w:tcPr/>
          <w:p w:rsidR="00000000" w:rsidDel="00000000" w:rsidP="00000000" w:rsidRDefault="00000000" w:rsidRPr="00000000" w14:paraId="000001F6">
            <w:pPr>
              <w:rPr/>
            </w:pPr>
            <w:r w:rsidDel="00000000" w:rsidR="00000000" w:rsidRPr="00000000">
              <w:rPr>
                <w:rtl w:val="0"/>
              </w:rPr>
              <w:t xml:space="preserve">The public</w:t>
            </w:r>
          </w:p>
        </w:tc>
        <w:tc>
          <w:tcPr/>
          <w:p w:rsidR="00000000" w:rsidDel="00000000" w:rsidP="00000000" w:rsidRDefault="00000000" w:rsidRPr="00000000" w14:paraId="000001F7">
            <w:pPr>
              <w:rPr/>
            </w:pPr>
            <w:r w:rsidDel="00000000" w:rsidR="00000000" w:rsidRPr="00000000">
              <w:rPr>
                <w:b w:val="1"/>
                <w:i w:val="1"/>
                <w:rtl w:val="0"/>
              </w:rPr>
              <w:t xml:space="preserve">Correct</w:t>
            </w:r>
            <w:r w:rsidDel="00000000" w:rsidR="00000000" w:rsidRPr="00000000">
              <w:rPr>
                <w:rtl w:val="0"/>
              </w:rPr>
              <w:t xml:space="preserve">-The author focuses on the “broad masses of the people”, which represents the public.</w:t>
            </w:r>
          </w:p>
        </w:tc>
      </w:tr>
    </w:tbl>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spacing w:after="200" w:lineRule="auto"/>
        <w:rPr>
          <w:b w:val="1"/>
          <w:sz w:val="26"/>
          <w:szCs w:val="26"/>
        </w:rPr>
      </w:pPr>
      <w:bookmarkStart w:colFirst="0" w:colLast="0" w:name="_gjdgxs" w:id="6"/>
      <w:bookmarkEnd w:id="6"/>
      <w:r w:rsidDel="00000000" w:rsidR="00000000" w:rsidRPr="00000000">
        <w:rPr>
          <w:rtl w:val="0"/>
        </w:rPr>
      </w:r>
    </w:p>
    <w:tbl>
      <w:tblPr>
        <w:tblStyle w:val="Table24"/>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3"/>
        <w:gridCol w:w="7217"/>
        <w:gridCol w:w="2368"/>
        <w:tblGridChange w:id="0">
          <w:tblGrid>
            <w:gridCol w:w="1323"/>
            <w:gridCol w:w="7217"/>
            <w:gridCol w:w="2368"/>
          </w:tblGrid>
        </w:tblGridChange>
      </w:tblGrid>
      <w:tr>
        <w:trPr>
          <w:cantSplit w:val="0"/>
          <w:tblHeader w:val="0"/>
        </w:trPr>
        <w:tc>
          <w:tcPr/>
          <w:p w:rsidR="00000000" w:rsidDel="00000000" w:rsidP="00000000" w:rsidRDefault="00000000" w:rsidRPr="00000000" w14:paraId="000001FA">
            <w:pPr>
              <w:rPr/>
            </w:pPr>
            <w:r w:rsidDel="00000000" w:rsidR="00000000" w:rsidRPr="00000000">
              <w:rPr>
                <w:rtl w:val="0"/>
              </w:rPr>
              <w:t xml:space="preserve">Benchmark</w:t>
            </w:r>
          </w:p>
        </w:tc>
        <w:tc>
          <w:tcPr/>
          <w:p w:rsidR="00000000" w:rsidDel="00000000" w:rsidP="00000000" w:rsidRDefault="00000000" w:rsidRPr="00000000" w14:paraId="000001FB">
            <w:pPr>
              <w:rPr/>
            </w:pPr>
            <w:r w:rsidDel="00000000" w:rsidR="00000000" w:rsidRPr="00000000">
              <w:rPr>
                <w:rtl w:val="0"/>
              </w:rPr>
              <w:t xml:space="preserve">Benchmark Clarification</w:t>
            </w:r>
          </w:p>
        </w:tc>
        <w:tc>
          <w:tcPr/>
          <w:p w:rsidR="00000000" w:rsidDel="00000000" w:rsidP="00000000" w:rsidRDefault="00000000" w:rsidRPr="00000000" w14:paraId="000001FC">
            <w:pPr>
              <w:rPr/>
            </w:pPr>
            <w:r w:rsidDel="00000000" w:rsidR="00000000" w:rsidRPr="00000000">
              <w:rPr>
                <w:rtl w:val="0"/>
              </w:rPr>
              <w:t xml:space="preserve">Cognitive Complexity</w:t>
            </w:r>
          </w:p>
        </w:tc>
      </w:tr>
      <w:tr>
        <w:trPr>
          <w:cantSplit w:val="0"/>
          <w:tblHeader w:val="0"/>
        </w:trPr>
        <w:tc>
          <w:tcPr/>
          <w:p w:rsidR="00000000" w:rsidDel="00000000" w:rsidP="00000000" w:rsidRDefault="00000000" w:rsidRPr="00000000" w14:paraId="000001FD">
            <w:pPr>
              <w:rPr/>
            </w:pPr>
            <w:r w:rsidDel="00000000" w:rsidR="00000000" w:rsidRPr="00000000">
              <w:rPr>
                <w:rtl w:val="0"/>
              </w:rPr>
              <w:t xml:space="preserve">2.11</w:t>
            </w:r>
          </w:p>
        </w:tc>
        <w:tc>
          <w:tcPr/>
          <w:p w:rsidR="00000000" w:rsidDel="00000000" w:rsidP="00000000" w:rsidRDefault="00000000" w:rsidRPr="00000000" w14:paraId="000001FE">
            <w:pPr>
              <w:rPr/>
            </w:pPr>
            <w:r w:rsidDel="00000000" w:rsidR="00000000" w:rsidRPr="00000000">
              <w:rPr>
                <w:rtl w:val="0"/>
              </w:rPr>
            </w:r>
          </w:p>
        </w:tc>
        <w:tc>
          <w:tcPr/>
          <w:p w:rsidR="00000000" w:rsidDel="00000000" w:rsidP="00000000" w:rsidRDefault="00000000" w:rsidRPr="00000000" w14:paraId="000001FF">
            <w:pPr>
              <w:rPr/>
            </w:pPr>
            <w:r w:rsidDel="00000000" w:rsidR="00000000" w:rsidRPr="00000000">
              <w:rPr>
                <w:rtl w:val="0"/>
              </w:rPr>
              <w:t xml:space="preserve">H</w:t>
            </w:r>
          </w:p>
        </w:tc>
      </w:tr>
    </w:tbl>
    <w:p w:rsidR="00000000" w:rsidDel="00000000" w:rsidP="00000000" w:rsidRDefault="00000000" w:rsidRPr="00000000" w14:paraId="00000200">
      <w:pPr>
        <w:spacing w:after="200" w:lineRule="auto"/>
        <w:rPr/>
      </w:pPr>
      <w:r w:rsidDel="00000000" w:rsidR="00000000" w:rsidRPr="00000000">
        <w:rPr>
          <w:rtl w:val="0"/>
        </w:rPr>
      </w:r>
    </w:p>
    <w:tbl>
      <w:tblPr>
        <w:tblStyle w:val="Table25"/>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15"/>
        <w:gridCol w:w="9693"/>
        <w:tblGridChange w:id="0">
          <w:tblGrid>
            <w:gridCol w:w="1215"/>
            <w:gridCol w:w="9693"/>
          </w:tblGrid>
        </w:tblGridChange>
      </w:tblGrid>
      <w:tr>
        <w:trPr>
          <w:cantSplit w:val="0"/>
          <w:tblHeader w:val="0"/>
        </w:trPr>
        <w:tc>
          <w:tcPr/>
          <w:p w:rsidR="00000000" w:rsidDel="00000000" w:rsidP="00000000" w:rsidRDefault="00000000" w:rsidRPr="00000000" w14:paraId="00000201">
            <w:pPr>
              <w:rPr/>
            </w:pPr>
            <w:r w:rsidDel="00000000" w:rsidR="00000000" w:rsidRPr="00000000">
              <w:rPr>
                <w:rtl w:val="0"/>
              </w:rPr>
              <w:t xml:space="preserve">Question</w:t>
            </w:r>
          </w:p>
        </w:tc>
        <w:tc>
          <w:tcPr/>
          <w:p w:rsidR="00000000" w:rsidDel="00000000" w:rsidP="00000000" w:rsidRDefault="00000000" w:rsidRPr="00000000" w14:paraId="00000202">
            <w:pPr>
              <w:rPr/>
            </w:pPr>
            <w:r w:rsidDel="00000000" w:rsidR="00000000" w:rsidRPr="00000000">
              <w:rPr>
                <w:rtl w:val="0"/>
              </w:rPr>
              <w:t xml:space="preserve">Below is an excerpt from a book published in 1925: </w:t>
              <w:br w:type="textWrapping"/>
            </w:r>
          </w:p>
          <w:tbl>
            <w:tblPr>
              <w:tblStyle w:val="Table26"/>
              <w:tblW w:w="793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33"/>
              <w:tblGridChange w:id="0">
                <w:tblGrid>
                  <w:gridCol w:w="7933"/>
                </w:tblGrid>
              </w:tblGridChange>
            </w:tblGrid>
            <w:tr>
              <w:trPr>
                <w:cantSplit w:val="0"/>
                <w:tblHeader w:val="0"/>
              </w:trPr>
              <w:tc>
                <w:tcPr/>
                <w:p w:rsidR="00000000" w:rsidDel="00000000" w:rsidP="00000000" w:rsidRDefault="00000000" w:rsidRPr="00000000" w14:paraId="00000203">
                  <w:pPr>
                    <w:rPr/>
                  </w:pPr>
                  <w:r w:rsidDel="00000000" w:rsidR="00000000" w:rsidRPr="00000000">
                    <w:rPr>
                      <w:rtl w:val="0"/>
                    </w:rPr>
                    <w:t xml:space="preserve">Propaganda must not investigate the truth objectively and, in so far as it is favourable to the other side, present it according to the theoretical rules of justice; yet it must present only that aspect of the truth which is favourable to its own side.</w:t>
                  </w:r>
                </w:p>
              </w:tc>
            </w:tr>
          </w:tbl>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rPr/>
            </w:pPr>
            <w:r w:rsidDel="00000000" w:rsidR="00000000" w:rsidRPr="00000000">
              <w:rPr>
                <w:rtl w:val="0"/>
              </w:rPr>
              <w:t xml:space="preserve">Which of the following actions would limit the effect of the events described in the quote?</w:t>
            </w:r>
          </w:p>
        </w:tc>
      </w:tr>
      <w:tr>
        <w:trPr>
          <w:cantSplit w:val="0"/>
          <w:tblHeader w:val="0"/>
        </w:trPr>
        <w:tc>
          <w:tcPr/>
          <w:p w:rsidR="00000000" w:rsidDel="00000000" w:rsidP="00000000" w:rsidRDefault="00000000" w:rsidRPr="00000000" w14:paraId="00000206">
            <w:pPr>
              <w:rPr/>
            </w:pPr>
            <w:r w:rsidDel="00000000" w:rsidR="00000000" w:rsidRPr="00000000">
              <w:rPr>
                <w:rtl w:val="0"/>
              </w:rPr>
              <w:t xml:space="preserve">A.</w:t>
            </w:r>
          </w:p>
        </w:tc>
        <w:tc>
          <w:tcPr/>
          <w:p w:rsidR="00000000" w:rsidDel="00000000" w:rsidP="00000000" w:rsidRDefault="00000000" w:rsidRPr="00000000" w14:paraId="00000207">
            <w:pPr>
              <w:rPr/>
            </w:pPr>
            <w:r w:rsidDel="00000000" w:rsidR="00000000" w:rsidRPr="00000000">
              <w:rPr>
                <w:rtl w:val="0"/>
              </w:rPr>
              <w:t xml:space="preserve">Lobbying justices to enforce current law.</w:t>
            </w:r>
          </w:p>
        </w:tc>
      </w:tr>
      <w:tr>
        <w:trPr>
          <w:cantSplit w:val="0"/>
          <w:tblHeader w:val="0"/>
        </w:trPr>
        <w:tc>
          <w:tcPr/>
          <w:p w:rsidR="00000000" w:rsidDel="00000000" w:rsidP="00000000" w:rsidRDefault="00000000" w:rsidRPr="00000000" w14:paraId="00000208">
            <w:pPr>
              <w:rPr/>
            </w:pPr>
            <w:r w:rsidDel="00000000" w:rsidR="00000000" w:rsidRPr="00000000">
              <w:rPr>
                <w:rtl w:val="0"/>
              </w:rPr>
              <w:t xml:space="preserve">B.</w:t>
            </w:r>
          </w:p>
        </w:tc>
        <w:tc>
          <w:tcPr/>
          <w:p w:rsidR="00000000" w:rsidDel="00000000" w:rsidP="00000000" w:rsidRDefault="00000000" w:rsidRPr="00000000" w14:paraId="00000209">
            <w:pPr>
              <w:rPr/>
            </w:pPr>
            <w:r w:rsidDel="00000000" w:rsidR="00000000" w:rsidRPr="00000000">
              <w:rPr>
                <w:rtl w:val="0"/>
              </w:rPr>
              <w:t xml:space="preserve">Publishing articles that demonstrate political bias</w:t>
            </w:r>
          </w:p>
        </w:tc>
      </w:tr>
      <w:tr>
        <w:trPr>
          <w:cantSplit w:val="0"/>
          <w:trHeight w:val="50" w:hRule="atLeast"/>
          <w:tblHeader w:val="0"/>
        </w:trPr>
        <w:tc>
          <w:tcPr/>
          <w:p w:rsidR="00000000" w:rsidDel="00000000" w:rsidP="00000000" w:rsidRDefault="00000000" w:rsidRPr="00000000" w14:paraId="0000020A">
            <w:pPr>
              <w:rPr/>
            </w:pPr>
            <w:r w:rsidDel="00000000" w:rsidR="00000000" w:rsidRPr="00000000">
              <w:rPr>
                <w:rtl w:val="0"/>
              </w:rPr>
              <w:t xml:space="preserve">C.</w:t>
            </w:r>
          </w:p>
        </w:tc>
        <w:tc>
          <w:tcPr/>
          <w:p w:rsidR="00000000" w:rsidDel="00000000" w:rsidP="00000000" w:rsidRDefault="00000000" w:rsidRPr="00000000" w14:paraId="0000020B">
            <w:pPr>
              <w:rPr/>
            </w:pPr>
            <w:r w:rsidDel="00000000" w:rsidR="00000000" w:rsidRPr="00000000">
              <w:rPr>
                <w:rtl w:val="0"/>
              </w:rPr>
              <w:t xml:space="preserve">Outlawing groups from using their symbols in public. </w:t>
            </w:r>
          </w:p>
        </w:tc>
      </w:tr>
      <w:tr>
        <w:trPr>
          <w:cantSplit w:val="0"/>
          <w:tblHeader w:val="0"/>
        </w:trPr>
        <w:tc>
          <w:tcPr/>
          <w:p w:rsidR="00000000" w:rsidDel="00000000" w:rsidP="00000000" w:rsidRDefault="00000000" w:rsidRPr="00000000" w14:paraId="0000020C">
            <w:pPr>
              <w:rPr/>
            </w:pPr>
            <w:r w:rsidDel="00000000" w:rsidR="00000000" w:rsidRPr="00000000">
              <w:rPr>
                <w:rtl w:val="0"/>
              </w:rPr>
              <w:t xml:space="preserve">D.</w:t>
            </w:r>
          </w:p>
        </w:tc>
        <w:tc>
          <w:tcPr/>
          <w:p w:rsidR="00000000" w:rsidDel="00000000" w:rsidP="00000000" w:rsidRDefault="00000000" w:rsidRPr="00000000" w14:paraId="0000020D">
            <w:pPr>
              <w:rPr/>
            </w:pPr>
            <w:r w:rsidDel="00000000" w:rsidR="00000000" w:rsidRPr="00000000">
              <w:rPr>
                <w:rtl w:val="0"/>
              </w:rPr>
              <w:t xml:space="preserve">Lobbying bureaucrats to enact legislation</w:t>
            </w:r>
          </w:p>
        </w:tc>
      </w:tr>
    </w:tbl>
    <w:p w:rsidR="00000000" w:rsidDel="00000000" w:rsidP="00000000" w:rsidRDefault="00000000" w:rsidRPr="00000000" w14:paraId="0000020E">
      <w:pPr>
        <w:rPr/>
      </w:pPr>
      <w:r w:rsidDel="00000000" w:rsidR="00000000" w:rsidRPr="00000000">
        <w:rPr>
          <w:rtl w:val="0"/>
        </w:rPr>
      </w:r>
    </w:p>
    <w:p w:rsidR="00000000" w:rsidDel="00000000" w:rsidP="00000000" w:rsidRDefault="00000000" w:rsidRPr="00000000" w14:paraId="0000020F">
      <w:pPr>
        <w:spacing w:after="200" w:lineRule="auto"/>
        <w:rPr/>
      </w:pPr>
      <w:r w:rsidDel="00000000" w:rsidR="00000000" w:rsidRPr="00000000">
        <w:rPr>
          <w:rtl w:val="0"/>
        </w:rPr>
      </w:r>
    </w:p>
    <w:p w:rsidR="00000000" w:rsidDel="00000000" w:rsidP="00000000" w:rsidRDefault="00000000" w:rsidRPr="00000000" w14:paraId="00000210">
      <w:pPr>
        <w:spacing w:after="200" w:lineRule="auto"/>
        <w:rPr/>
      </w:pPr>
      <w:r w:rsidDel="00000000" w:rsidR="00000000" w:rsidRPr="00000000">
        <w:rPr>
          <w:rtl w:val="0"/>
        </w:rPr>
      </w:r>
    </w:p>
    <w:tbl>
      <w:tblPr>
        <w:tblStyle w:val="Table27"/>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30"/>
        <w:gridCol w:w="5599"/>
        <w:gridCol w:w="4079"/>
        <w:tblGridChange w:id="0">
          <w:tblGrid>
            <w:gridCol w:w="1230"/>
            <w:gridCol w:w="5599"/>
            <w:gridCol w:w="4079"/>
          </w:tblGrid>
        </w:tblGridChange>
      </w:tblGrid>
      <w:tr>
        <w:trPr>
          <w:cantSplit w:val="0"/>
          <w:tblHeader w:val="0"/>
        </w:trPr>
        <w:tc>
          <w:tcPr/>
          <w:p w:rsidR="00000000" w:rsidDel="00000000" w:rsidP="00000000" w:rsidRDefault="00000000" w:rsidRPr="00000000" w14:paraId="00000211">
            <w:pPr>
              <w:rPr/>
            </w:pPr>
            <w:r w:rsidDel="00000000" w:rsidR="00000000" w:rsidRPr="00000000">
              <w:rPr>
                <w:rtl w:val="0"/>
              </w:rPr>
              <w:t xml:space="preserve">Question</w:t>
            </w:r>
          </w:p>
        </w:tc>
        <w:tc>
          <w:tcPr>
            <w:gridSpan w:val="2"/>
          </w:tcPr>
          <w:p w:rsidR="00000000" w:rsidDel="00000000" w:rsidP="00000000" w:rsidRDefault="00000000" w:rsidRPr="00000000" w14:paraId="00000212">
            <w:pPr>
              <w:rPr/>
            </w:pPr>
            <w:r w:rsidDel="00000000" w:rsidR="00000000" w:rsidRPr="00000000">
              <w:rPr>
                <w:rtl w:val="0"/>
              </w:rPr>
              <w:t xml:space="preserve">Below is an excerpt from a book published in 1925: </w:t>
              <w:br w:type="textWrapping"/>
            </w:r>
          </w:p>
          <w:tbl>
            <w:tblPr>
              <w:tblStyle w:val="Table28"/>
              <w:tblW w:w="79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32"/>
              <w:tblGridChange w:id="0">
                <w:tblGrid>
                  <w:gridCol w:w="7932"/>
                </w:tblGrid>
              </w:tblGridChange>
            </w:tblGrid>
            <w:tr>
              <w:trPr>
                <w:cantSplit w:val="0"/>
                <w:tblHeader w:val="0"/>
              </w:trPr>
              <w:tc>
                <w:tcPr/>
                <w:p w:rsidR="00000000" w:rsidDel="00000000" w:rsidP="00000000" w:rsidRDefault="00000000" w:rsidRPr="00000000" w14:paraId="00000213">
                  <w:pPr>
                    <w:rPr/>
                  </w:pPr>
                  <w:r w:rsidDel="00000000" w:rsidR="00000000" w:rsidRPr="00000000">
                    <w:rPr>
                      <w:rtl w:val="0"/>
                    </w:rPr>
                    <w:t xml:space="preserve">Propaganda must not investigate the truth objectively and, in so far as it is favourable to the other side, present it according to the theoretical rules of justice; yet it must present only that aspect of the truth which is favourable to its own side.</w:t>
                  </w:r>
                </w:p>
              </w:tc>
            </w:tr>
          </w:tbl>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rPr/>
            </w:pPr>
            <w:r w:rsidDel="00000000" w:rsidR="00000000" w:rsidRPr="00000000">
              <w:rPr>
                <w:rtl w:val="0"/>
              </w:rPr>
              <w:t xml:space="preserve">Which of the following actions would limit the effect of the events described in the quote?</w:t>
            </w:r>
          </w:p>
        </w:tc>
      </w:tr>
      <w:tr>
        <w:trPr>
          <w:cantSplit w:val="0"/>
          <w:tblHeader w:val="0"/>
        </w:trPr>
        <w:tc>
          <w:tcPr/>
          <w:p w:rsidR="00000000" w:rsidDel="00000000" w:rsidP="00000000" w:rsidRDefault="00000000" w:rsidRPr="00000000" w14:paraId="00000217">
            <w:pPr>
              <w:rPr/>
            </w:pPr>
            <w:r w:rsidDel="00000000" w:rsidR="00000000" w:rsidRPr="00000000">
              <w:rPr>
                <w:rtl w:val="0"/>
              </w:rPr>
              <w:t xml:space="preserve">A.</w:t>
            </w:r>
          </w:p>
        </w:tc>
        <w:tc>
          <w:tcPr/>
          <w:p w:rsidR="00000000" w:rsidDel="00000000" w:rsidP="00000000" w:rsidRDefault="00000000" w:rsidRPr="00000000" w14:paraId="00000218">
            <w:pPr>
              <w:rPr/>
            </w:pPr>
            <w:r w:rsidDel="00000000" w:rsidR="00000000" w:rsidRPr="00000000">
              <w:rPr>
                <w:rtl w:val="0"/>
              </w:rPr>
              <w:t xml:space="preserve">Lobbying justices to enforce current law.</w:t>
            </w:r>
          </w:p>
        </w:tc>
        <w:tc>
          <w:tcPr/>
          <w:p w:rsidR="00000000" w:rsidDel="00000000" w:rsidP="00000000" w:rsidRDefault="00000000" w:rsidRPr="00000000" w14:paraId="00000219">
            <w:pPr>
              <w:rPr/>
            </w:pPr>
            <w:r w:rsidDel="00000000" w:rsidR="00000000" w:rsidRPr="00000000">
              <w:rPr>
                <w:b w:val="1"/>
                <w:rtl w:val="0"/>
              </w:rPr>
              <w:t xml:space="preserve">Incorrect</w:t>
            </w:r>
            <w:r w:rsidDel="00000000" w:rsidR="00000000" w:rsidRPr="00000000">
              <w:rPr>
                <w:rtl w:val="0"/>
              </w:rPr>
              <w:t xml:space="preserve">-The court system is responsible for adjudicating the law; the executive branch is responsible for enforcing the law.</w:t>
            </w:r>
          </w:p>
        </w:tc>
      </w:tr>
      <w:tr>
        <w:trPr>
          <w:cantSplit w:val="0"/>
          <w:tblHeader w:val="0"/>
        </w:trPr>
        <w:tc>
          <w:tcPr/>
          <w:p w:rsidR="00000000" w:rsidDel="00000000" w:rsidP="00000000" w:rsidRDefault="00000000" w:rsidRPr="00000000" w14:paraId="0000021A">
            <w:pPr>
              <w:rPr/>
            </w:pPr>
            <w:r w:rsidDel="00000000" w:rsidR="00000000" w:rsidRPr="00000000">
              <w:rPr>
                <w:rtl w:val="0"/>
              </w:rPr>
              <w:t xml:space="preserve">B.</w:t>
            </w:r>
          </w:p>
        </w:tc>
        <w:tc>
          <w:tcPr/>
          <w:p w:rsidR="00000000" w:rsidDel="00000000" w:rsidP="00000000" w:rsidRDefault="00000000" w:rsidRPr="00000000" w14:paraId="0000021B">
            <w:pPr>
              <w:rPr/>
            </w:pPr>
            <w:r w:rsidDel="00000000" w:rsidR="00000000" w:rsidRPr="00000000">
              <w:rPr>
                <w:rtl w:val="0"/>
              </w:rPr>
              <w:t xml:space="preserve">Publishing articles that demonstrate political bias</w:t>
            </w:r>
          </w:p>
        </w:tc>
        <w:tc>
          <w:tcPr/>
          <w:p w:rsidR="00000000" w:rsidDel="00000000" w:rsidP="00000000" w:rsidRDefault="00000000" w:rsidRPr="00000000" w14:paraId="0000021C">
            <w:pPr>
              <w:rPr/>
            </w:pPr>
            <w:r w:rsidDel="00000000" w:rsidR="00000000" w:rsidRPr="00000000">
              <w:rPr>
                <w:b w:val="1"/>
                <w:rtl w:val="0"/>
              </w:rPr>
              <w:t xml:space="preserve">Incorrect</w:t>
            </w:r>
            <w:r w:rsidDel="00000000" w:rsidR="00000000" w:rsidRPr="00000000">
              <w:rPr>
                <w:rtl w:val="0"/>
              </w:rPr>
              <w:t xml:space="preserve">-Publishing articles to demonstrate political bias would enhance, and not limit, the events described in the scenario.</w:t>
            </w:r>
          </w:p>
        </w:tc>
      </w:tr>
      <w:tr>
        <w:trPr>
          <w:cantSplit w:val="0"/>
          <w:trHeight w:val="50" w:hRule="atLeast"/>
          <w:tblHeader w:val="0"/>
        </w:trPr>
        <w:tc>
          <w:tcPr/>
          <w:p w:rsidR="00000000" w:rsidDel="00000000" w:rsidP="00000000" w:rsidRDefault="00000000" w:rsidRPr="00000000" w14:paraId="0000021D">
            <w:pPr>
              <w:rPr/>
            </w:pPr>
            <w:r w:rsidDel="00000000" w:rsidR="00000000" w:rsidRPr="00000000">
              <w:rPr>
                <w:rtl w:val="0"/>
              </w:rPr>
              <w:t xml:space="preserve">C.</w:t>
            </w:r>
          </w:p>
        </w:tc>
        <w:tc>
          <w:tcPr/>
          <w:p w:rsidR="00000000" w:rsidDel="00000000" w:rsidP="00000000" w:rsidRDefault="00000000" w:rsidRPr="00000000" w14:paraId="0000021E">
            <w:pPr>
              <w:tabs>
                <w:tab w:val="left" w:pos="5798"/>
              </w:tabs>
              <w:rPr/>
            </w:pPr>
            <w:r w:rsidDel="00000000" w:rsidR="00000000" w:rsidRPr="00000000">
              <w:rPr>
                <w:rtl w:val="0"/>
              </w:rPr>
              <w:t xml:space="preserve">Outlawing groups from using their symbols in public</w:t>
              <w:tab/>
            </w:r>
          </w:p>
        </w:tc>
        <w:tc>
          <w:tcPr/>
          <w:p w:rsidR="00000000" w:rsidDel="00000000" w:rsidP="00000000" w:rsidRDefault="00000000" w:rsidRPr="00000000" w14:paraId="0000021F">
            <w:pPr>
              <w:tabs>
                <w:tab w:val="left" w:pos="5798"/>
              </w:tabs>
              <w:rPr/>
            </w:pPr>
            <w:r w:rsidDel="00000000" w:rsidR="00000000" w:rsidRPr="00000000">
              <w:rPr>
                <w:b w:val="1"/>
                <w:i w:val="1"/>
                <w:rtl w:val="0"/>
              </w:rPr>
              <w:t xml:space="preserve">Correct</w:t>
            </w:r>
            <w:r w:rsidDel="00000000" w:rsidR="00000000" w:rsidRPr="00000000">
              <w:rPr>
                <w:rtl w:val="0"/>
              </w:rPr>
              <w:t xml:space="preserve">-Legislation that limits the use of symbols would limit the effect of propaganda.</w:t>
            </w:r>
          </w:p>
        </w:tc>
      </w:tr>
      <w:tr>
        <w:trPr>
          <w:cantSplit w:val="0"/>
          <w:tblHeader w:val="0"/>
        </w:trPr>
        <w:tc>
          <w:tcPr/>
          <w:p w:rsidR="00000000" w:rsidDel="00000000" w:rsidP="00000000" w:rsidRDefault="00000000" w:rsidRPr="00000000" w14:paraId="00000220">
            <w:pPr>
              <w:rPr/>
            </w:pPr>
            <w:r w:rsidDel="00000000" w:rsidR="00000000" w:rsidRPr="00000000">
              <w:rPr>
                <w:rtl w:val="0"/>
              </w:rPr>
              <w:t xml:space="preserve">D.</w:t>
            </w:r>
          </w:p>
        </w:tc>
        <w:tc>
          <w:tcPr/>
          <w:p w:rsidR="00000000" w:rsidDel="00000000" w:rsidP="00000000" w:rsidRDefault="00000000" w:rsidRPr="00000000" w14:paraId="00000221">
            <w:pPr>
              <w:rPr/>
            </w:pPr>
            <w:r w:rsidDel="00000000" w:rsidR="00000000" w:rsidRPr="00000000">
              <w:rPr>
                <w:rtl w:val="0"/>
              </w:rPr>
              <w:t xml:space="preserve">Lobbying bureaucrats to enact legislation</w:t>
            </w:r>
          </w:p>
        </w:tc>
        <w:tc>
          <w:tcPr/>
          <w:p w:rsidR="00000000" w:rsidDel="00000000" w:rsidP="00000000" w:rsidRDefault="00000000" w:rsidRPr="00000000" w14:paraId="00000222">
            <w:pPr>
              <w:rPr/>
            </w:pPr>
            <w:r w:rsidDel="00000000" w:rsidR="00000000" w:rsidRPr="00000000">
              <w:rPr>
                <w:b w:val="1"/>
                <w:rtl w:val="0"/>
              </w:rPr>
              <w:t xml:space="preserve">Incorrect</w:t>
            </w:r>
            <w:r w:rsidDel="00000000" w:rsidR="00000000" w:rsidRPr="00000000">
              <w:rPr>
                <w:rtl w:val="0"/>
              </w:rPr>
              <w:t xml:space="preserve">-Bureaucrats are responsible for enforcing legislation, not enacting legislation.  </w:t>
            </w:r>
          </w:p>
        </w:tc>
      </w:tr>
    </w:tbl>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spacing w:after="200" w:lineRule="auto"/>
        <w:rPr/>
      </w:pPr>
      <w:r w:rsidDel="00000000" w:rsidR="00000000" w:rsidRPr="00000000">
        <w:rPr>
          <w:rtl w:val="0"/>
        </w:rPr>
      </w:r>
    </w:p>
    <w:tbl>
      <w:tblPr>
        <w:tblStyle w:val="Table29"/>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3"/>
        <w:gridCol w:w="3146"/>
        <w:gridCol w:w="6439"/>
        <w:tblGridChange w:id="0">
          <w:tblGrid>
            <w:gridCol w:w="1323"/>
            <w:gridCol w:w="3146"/>
            <w:gridCol w:w="6439"/>
          </w:tblGrid>
        </w:tblGridChange>
      </w:tblGrid>
      <w:tr>
        <w:trPr>
          <w:cantSplit w:val="0"/>
          <w:tblHeader w:val="0"/>
        </w:trPr>
        <w:tc>
          <w:tcPr/>
          <w:p w:rsidR="00000000" w:rsidDel="00000000" w:rsidP="00000000" w:rsidRDefault="00000000" w:rsidRPr="00000000" w14:paraId="00000225">
            <w:pPr>
              <w:rPr/>
            </w:pPr>
            <w:r w:rsidDel="00000000" w:rsidR="00000000" w:rsidRPr="00000000">
              <w:rPr>
                <w:rtl w:val="0"/>
              </w:rPr>
              <w:t xml:space="preserve">Benchmark</w:t>
            </w:r>
          </w:p>
        </w:tc>
        <w:tc>
          <w:tcPr/>
          <w:p w:rsidR="00000000" w:rsidDel="00000000" w:rsidP="00000000" w:rsidRDefault="00000000" w:rsidRPr="00000000" w14:paraId="00000226">
            <w:pPr>
              <w:rPr/>
            </w:pPr>
            <w:r w:rsidDel="00000000" w:rsidR="00000000" w:rsidRPr="00000000">
              <w:rPr>
                <w:rtl w:val="0"/>
              </w:rPr>
              <w:t xml:space="preserve">Benchmark Clarification</w:t>
            </w:r>
          </w:p>
        </w:tc>
        <w:tc>
          <w:tcPr/>
          <w:p w:rsidR="00000000" w:rsidDel="00000000" w:rsidP="00000000" w:rsidRDefault="00000000" w:rsidRPr="00000000" w14:paraId="00000227">
            <w:pPr>
              <w:rPr/>
            </w:pPr>
            <w:r w:rsidDel="00000000" w:rsidR="00000000" w:rsidRPr="00000000">
              <w:rPr>
                <w:rtl w:val="0"/>
              </w:rPr>
              <w:t xml:space="preserve">Cognitive Complexity</w:t>
            </w:r>
          </w:p>
        </w:tc>
      </w:tr>
      <w:tr>
        <w:trPr>
          <w:cantSplit w:val="0"/>
          <w:tblHeader w:val="0"/>
        </w:trPr>
        <w:tc>
          <w:tcPr/>
          <w:p w:rsidR="00000000" w:rsidDel="00000000" w:rsidP="00000000" w:rsidRDefault="00000000" w:rsidRPr="00000000" w14:paraId="00000228">
            <w:pPr>
              <w:rPr/>
            </w:pPr>
            <w:r w:rsidDel="00000000" w:rsidR="00000000" w:rsidRPr="00000000">
              <w:rPr>
                <w:rtl w:val="0"/>
              </w:rPr>
              <w:t xml:space="preserve">2.11</w:t>
            </w:r>
          </w:p>
        </w:tc>
        <w:tc>
          <w:tcPr/>
          <w:p w:rsidR="00000000" w:rsidDel="00000000" w:rsidP="00000000" w:rsidRDefault="00000000" w:rsidRPr="00000000" w14:paraId="00000229">
            <w:pPr>
              <w:rPr/>
            </w:pPr>
            <w:r w:rsidDel="00000000" w:rsidR="00000000" w:rsidRPr="00000000">
              <w:rPr>
                <w:rtl w:val="0"/>
              </w:rPr>
            </w:r>
          </w:p>
        </w:tc>
        <w:tc>
          <w:tcPr/>
          <w:p w:rsidR="00000000" w:rsidDel="00000000" w:rsidP="00000000" w:rsidRDefault="00000000" w:rsidRPr="00000000" w14:paraId="0000022A">
            <w:pPr>
              <w:rPr/>
            </w:pPr>
            <w:r w:rsidDel="00000000" w:rsidR="00000000" w:rsidRPr="00000000">
              <w:rPr>
                <w:rtl w:val="0"/>
              </w:rPr>
              <w:t xml:space="preserve">H</w:t>
            </w:r>
          </w:p>
        </w:tc>
      </w:tr>
    </w:tbl>
    <w:p w:rsidR="00000000" w:rsidDel="00000000" w:rsidP="00000000" w:rsidRDefault="00000000" w:rsidRPr="00000000" w14:paraId="0000022B">
      <w:pPr>
        <w:spacing w:after="0" w:lineRule="auto"/>
        <w:rPr/>
      </w:pPr>
      <w:r w:rsidDel="00000000" w:rsidR="00000000" w:rsidRPr="00000000">
        <w:rPr>
          <w:rtl w:val="0"/>
        </w:rPr>
      </w:r>
    </w:p>
    <w:tbl>
      <w:tblPr>
        <w:tblStyle w:val="Table30"/>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70"/>
        <w:gridCol w:w="9738"/>
        <w:tblGridChange w:id="0">
          <w:tblGrid>
            <w:gridCol w:w="1170"/>
            <w:gridCol w:w="9738"/>
          </w:tblGrid>
        </w:tblGridChange>
      </w:tblGrid>
      <w:tr>
        <w:trPr>
          <w:cantSplit w:val="0"/>
          <w:tblHeader w:val="0"/>
        </w:trPr>
        <w:tc>
          <w:tcPr/>
          <w:p w:rsidR="00000000" w:rsidDel="00000000" w:rsidP="00000000" w:rsidRDefault="00000000" w:rsidRPr="00000000" w14:paraId="0000022C">
            <w:pPr>
              <w:rPr/>
            </w:pPr>
            <w:r w:rsidDel="00000000" w:rsidR="00000000" w:rsidRPr="00000000">
              <w:rPr>
                <w:rtl w:val="0"/>
              </w:rPr>
              <w:t xml:space="preserve">Question</w:t>
            </w:r>
          </w:p>
        </w:tc>
        <w:tc>
          <w:tcPr/>
          <w:p w:rsidR="00000000" w:rsidDel="00000000" w:rsidP="00000000" w:rsidRDefault="00000000" w:rsidRPr="00000000" w14:paraId="0000022D">
            <w:pPr>
              <w:rPr/>
            </w:pPr>
            <w:r w:rsidDel="00000000" w:rsidR="00000000" w:rsidRPr="00000000">
              <w:rPr>
                <w:rtl w:val="0"/>
              </w:rPr>
              <w:t xml:space="preserve">In 2018, a European court upheld a German law that prohibited propaganda that supported a specific viewpoint.  What is the long-term goal of the precedent set by the European court?  </w:t>
            </w:r>
          </w:p>
        </w:tc>
      </w:tr>
      <w:tr>
        <w:trPr>
          <w:cantSplit w:val="0"/>
          <w:tblHeader w:val="0"/>
        </w:trPr>
        <w:tc>
          <w:tcPr/>
          <w:p w:rsidR="00000000" w:rsidDel="00000000" w:rsidP="00000000" w:rsidRDefault="00000000" w:rsidRPr="00000000" w14:paraId="0000022E">
            <w:pPr>
              <w:rPr/>
            </w:pPr>
            <w:r w:rsidDel="00000000" w:rsidR="00000000" w:rsidRPr="00000000">
              <w:rPr>
                <w:rtl w:val="0"/>
              </w:rPr>
              <w:t xml:space="preserve">A.</w:t>
            </w:r>
          </w:p>
        </w:tc>
        <w:tc>
          <w:tcPr/>
          <w:p w:rsidR="00000000" w:rsidDel="00000000" w:rsidP="00000000" w:rsidRDefault="00000000" w:rsidRPr="00000000" w14:paraId="0000022F">
            <w:pPr>
              <w:rPr/>
            </w:pPr>
            <w:r w:rsidDel="00000000" w:rsidR="00000000" w:rsidRPr="00000000">
              <w:rPr>
                <w:rtl w:val="0"/>
              </w:rPr>
              <w:t xml:space="preserve">Advancing human rights</w:t>
            </w:r>
          </w:p>
        </w:tc>
      </w:tr>
      <w:tr>
        <w:trPr>
          <w:cantSplit w:val="0"/>
          <w:tblHeader w:val="0"/>
        </w:trPr>
        <w:tc>
          <w:tcPr/>
          <w:p w:rsidR="00000000" w:rsidDel="00000000" w:rsidP="00000000" w:rsidRDefault="00000000" w:rsidRPr="00000000" w14:paraId="00000230">
            <w:pPr>
              <w:rPr/>
            </w:pPr>
            <w:r w:rsidDel="00000000" w:rsidR="00000000" w:rsidRPr="00000000">
              <w:rPr>
                <w:rtl w:val="0"/>
              </w:rPr>
              <w:t xml:space="preserve">B.</w:t>
            </w:r>
          </w:p>
        </w:tc>
        <w:tc>
          <w:tcPr/>
          <w:p w:rsidR="00000000" w:rsidDel="00000000" w:rsidP="00000000" w:rsidRDefault="00000000" w:rsidRPr="00000000" w14:paraId="00000231">
            <w:pPr>
              <w:rPr/>
            </w:pPr>
            <w:r w:rsidDel="00000000" w:rsidR="00000000" w:rsidRPr="00000000">
              <w:rPr>
                <w:rtl w:val="0"/>
              </w:rPr>
              <w:t xml:space="preserve">Limiting economic opportunities</w:t>
            </w:r>
          </w:p>
        </w:tc>
      </w:tr>
      <w:tr>
        <w:trPr>
          <w:cantSplit w:val="0"/>
          <w:trHeight w:val="50" w:hRule="atLeast"/>
          <w:tblHeader w:val="0"/>
        </w:trPr>
        <w:tc>
          <w:tcPr/>
          <w:p w:rsidR="00000000" w:rsidDel="00000000" w:rsidP="00000000" w:rsidRDefault="00000000" w:rsidRPr="00000000" w14:paraId="00000232">
            <w:pPr>
              <w:rPr/>
            </w:pPr>
            <w:r w:rsidDel="00000000" w:rsidR="00000000" w:rsidRPr="00000000">
              <w:rPr>
                <w:rtl w:val="0"/>
              </w:rPr>
              <w:t xml:space="preserve">C.</w:t>
            </w:r>
          </w:p>
        </w:tc>
        <w:tc>
          <w:tcPr/>
          <w:p w:rsidR="00000000" w:rsidDel="00000000" w:rsidP="00000000" w:rsidRDefault="00000000" w:rsidRPr="00000000" w14:paraId="00000233">
            <w:pPr>
              <w:rPr/>
            </w:pPr>
            <w:r w:rsidDel="00000000" w:rsidR="00000000" w:rsidRPr="00000000">
              <w:rPr>
                <w:rtl w:val="0"/>
              </w:rPr>
              <w:t xml:space="preserve">Limiting educational opportunities</w:t>
            </w:r>
          </w:p>
        </w:tc>
      </w:tr>
      <w:tr>
        <w:trPr>
          <w:cantSplit w:val="0"/>
          <w:tblHeader w:val="0"/>
        </w:trPr>
        <w:tc>
          <w:tcPr/>
          <w:p w:rsidR="00000000" w:rsidDel="00000000" w:rsidP="00000000" w:rsidRDefault="00000000" w:rsidRPr="00000000" w14:paraId="00000234">
            <w:pPr>
              <w:rPr/>
            </w:pPr>
            <w:r w:rsidDel="00000000" w:rsidR="00000000" w:rsidRPr="00000000">
              <w:rPr>
                <w:rtl w:val="0"/>
              </w:rPr>
              <w:t xml:space="preserve">D.</w:t>
            </w:r>
          </w:p>
        </w:tc>
        <w:tc>
          <w:tcPr/>
          <w:p w:rsidR="00000000" w:rsidDel="00000000" w:rsidP="00000000" w:rsidRDefault="00000000" w:rsidRPr="00000000" w14:paraId="00000235">
            <w:pPr>
              <w:rPr/>
            </w:pPr>
            <w:r w:rsidDel="00000000" w:rsidR="00000000" w:rsidRPr="00000000">
              <w:rPr>
                <w:rtl w:val="0"/>
              </w:rPr>
              <w:t xml:space="preserve">Promoting international relations</w:t>
            </w:r>
          </w:p>
        </w:tc>
      </w:tr>
    </w:tbl>
    <w:p w:rsidR="00000000" w:rsidDel="00000000" w:rsidP="00000000" w:rsidRDefault="00000000" w:rsidRPr="00000000" w14:paraId="00000236">
      <w:pPr>
        <w:spacing w:after="0" w:lineRule="auto"/>
        <w:rPr/>
      </w:pPr>
      <w:r w:rsidDel="00000000" w:rsidR="00000000" w:rsidRPr="00000000">
        <w:rPr>
          <w:rtl w:val="0"/>
        </w:rPr>
      </w:r>
    </w:p>
    <w:tbl>
      <w:tblPr>
        <w:tblStyle w:val="Table31"/>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5"/>
        <w:gridCol w:w="4916"/>
        <w:gridCol w:w="4837"/>
        <w:tblGridChange w:id="0">
          <w:tblGrid>
            <w:gridCol w:w="1155"/>
            <w:gridCol w:w="4916"/>
            <w:gridCol w:w="4837"/>
          </w:tblGrid>
        </w:tblGridChange>
      </w:tblGrid>
      <w:tr>
        <w:trPr>
          <w:cantSplit w:val="0"/>
          <w:tblHeader w:val="0"/>
        </w:trPr>
        <w:tc>
          <w:tcPr/>
          <w:p w:rsidR="00000000" w:rsidDel="00000000" w:rsidP="00000000" w:rsidRDefault="00000000" w:rsidRPr="00000000" w14:paraId="00000237">
            <w:pPr>
              <w:rPr/>
            </w:pPr>
            <w:r w:rsidDel="00000000" w:rsidR="00000000" w:rsidRPr="00000000">
              <w:rPr>
                <w:rtl w:val="0"/>
              </w:rPr>
              <w:t xml:space="preserve">Question</w:t>
            </w:r>
          </w:p>
        </w:tc>
        <w:tc>
          <w:tcPr>
            <w:gridSpan w:val="2"/>
          </w:tcPr>
          <w:p w:rsidR="00000000" w:rsidDel="00000000" w:rsidP="00000000" w:rsidRDefault="00000000" w:rsidRPr="00000000" w14:paraId="00000238">
            <w:pPr>
              <w:rPr/>
            </w:pPr>
            <w:r w:rsidDel="00000000" w:rsidR="00000000" w:rsidRPr="00000000">
              <w:rPr>
                <w:rtl w:val="0"/>
              </w:rPr>
              <w:t xml:space="preserve">In 2018, a European court upheld a German law that prohibited propaganda that supported a specific viewpoint.  What is the long-term goal of the precedent set by the European court?  </w:t>
            </w:r>
          </w:p>
        </w:tc>
      </w:tr>
      <w:tr>
        <w:trPr>
          <w:cantSplit w:val="0"/>
          <w:tblHeader w:val="0"/>
        </w:trPr>
        <w:tc>
          <w:tcPr/>
          <w:p w:rsidR="00000000" w:rsidDel="00000000" w:rsidP="00000000" w:rsidRDefault="00000000" w:rsidRPr="00000000" w14:paraId="0000023A">
            <w:pPr>
              <w:rPr/>
            </w:pPr>
            <w:r w:rsidDel="00000000" w:rsidR="00000000" w:rsidRPr="00000000">
              <w:rPr>
                <w:rtl w:val="0"/>
              </w:rPr>
              <w:t xml:space="preserve">A.</w:t>
            </w:r>
          </w:p>
        </w:tc>
        <w:tc>
          <w:tcPr/>
          <w:p w:rsidR="00000000" w:rsidDel="00000000" w:rsidP="00000000" w:rsidRDefault="00000000" w:rsidRPr="00000000" w14:paraId="0000023B">
            <w:pPr>
              <w:rPr/>
            </w:pPr>
            <w:r w:rsidDel="00000000" w:rsidR="00000000" w:rsidRPr="00000000">
              <w:rPr>
                <w:rtl w:val="0"/>
              </w:rPr>
              <w:t xml:space="preserve">Advancing human rights</w:t>
            </w:r>
          </w:p>
        </w:tc>
        <w:tc>
          <w:tcPr/>
          <w:p w:rsidR="00000000" w:rsidDel="00000000" w:rsidP="00000000" w:rsidRDefault="00000000" w:rsidRPr="00000000" w14:paraId="0000023C">
            <w:pPr>
              <w:rPr/>
            </w:pPr>
            <w:r w:rsidDel="00000000" w:rsidR="00000000" w:rsidRPr="00000000">
              <w:rPr>
                <w:b w:val="1"/>
                <w:i w:val="1"/>
                <w:rtl w:val="0"/>
              </w:rPr>
              <w:t xml:space="preserve">Correct</w:t>
            </w:r>
            <w:r w:rsidDel="00000000" w:rsidR="00000000" w:rsidRPr="00000000">
              <w:rPr>
                <w:rtl w:val="0"/>
              </w:rPr>
              <w:t xml:space="preserve">-Limiting expression, such as political expression, is justified when that expression threatens human rights.</w:t>
            </w:r>
          </w:p>
        </w:tc>
      </w:tr>
      <w:tr>
        <w:trPr>
          <w:cantSplit w:val="0"/>
          <w:tblHeader w:val="0"/>
        </w:trPr>
        <w:tc>
          <w:tcPr/>
          <w:p w:rsidR="00000000" w:rsidDel="00000000" w:rsidP="00000000" w:rsidRDefault="00000000" w:rsidRPr="00000000" w14:paraId="0000023D">
            <w:pPr>
              <w:rPr/>
            </w:pPr>
            <w:r w:rsidDel="00000000" w:rsidR="00000000" w:rsidRPr="00000000">
              <w:rPr>
                <w:rtl w:val="0"/>
              </w:rPr>
              <w:t xml:space="preserve">B.</w:t>
            </w:r>
          </w:p>
        </w:tc>
        <w:tc>
          <w:tcPr/>
          <w:p w:rsidR="00000000" w:rsidDel="00000000" w:rsidP="00000000" w:rsidRDefault="00000000" w:rsidRPr="00000000" w14:paraId="0000023E">
            <w:pPr>
              <w:rPr/>
            </w:pPr>
            <w:r w:rsidDel="00000000" w:rsidR="00000000" w:rsidRPr="00000000">
              <w:rPr>
                <w:rtl w:val="0"/>
              </w:rPr>
              <w:t xml:space="preserve">Limiting economic opportunities</w:t>
            </w:r>
          </w:p>
        </w:tc>
        <w:tc>
          <w:tcPr/>
          <w:p w:rsidR="00000000" w:rsidDel="00000000" w:rsidP="00000000" w:rsidRDefault="00000000" w:rsidRPr="00000000" w14:paraId="0000023F">
            <w:pPr>
              <w:rPr/>
            </w:pPr>
            <w:r w:rsidDel="00000000" w:rsidR="00000000" w:rsidRPr="00000000">
              <w:rPr>
                <w:b w:val="1"/>
                <w:rtl w:val="0"/>
              </w:rPr>
              <w:t xml:space="preserve">Incorrect</w:t>
            </w:r>
            <w:r w:rsidDel="00000000" w:rsidR="00000000" w:rsidRPr="00000000">
              <w:rPr>
                <w:rtl w:val="0"/>
              </w:rPr>
              <w:t xml:space="preserve">-Limiting expression, such as political expression, may lead to limited economic opportunities although the court’s decision would not establish that precedent.</w:t>
            </w:r>
          </w:p>
        </w:tc>
      </w:tr>
      <w:tr>
        <w:trPr>
          <w:cantSplit w:val="0"/>
          <w:trHeight w:val="50" w:hRule="atLeast"/>
          <w:tblHeader w:val="0"/>
        </w:trPr>
        <w:tc>
          <w:tcPr/>
          <w:p w:rsidR="00000000" w:rsidDel="00000000" w:rsidP="00000000" w:rsidRDefault="00000000" w:rsidRPr="00000000" w14:paraId="00000240">
            <w:pPr>
              <w:rPr/>
            </w:pPr>
            <w:r w:rsidDel="00000000" w:rsidR="00000000" w:rsidRPr="00000000">
              <w:rPr>
                <w:rtl w:val="0"/>
              </w:rPr>
              <w:t xml:space="preserve">C.</w:t>
            </w:r>
          </w:p>
        </w:tc>
        <w:tc>
          <w:tcPr/>
          <w:p w:rsidR="00000000" w:rsidDel="00000000" w:rsidP="00000000" w:rsidRDefault="00000000" w:rsidRPr="00000000" w14:paraId="00000241">
            <w:pPr>
              <w:rPr/>
            </w:pPr>
            <w:r w:rsidDel="00000000" w:rsidR="00000000" w:rsidRPr="00000000">
              <w:rPr>
                <w:rtl w:val="0"/>
              </w:rPr>
              <w:t xml:space="preserve">Limiting educational opportunities</w:t>
            </w:r>
          </w:p>
        </w:tc>
        <w:tc>
          <w:tcPr/>
          <w:p w:rsidR="00000000" w:rsidDel="00000000" w:rsidP="00000000" w:rsidRDefault="00000000" w:rsidRPr="00000000" w14:paraId="00000242">
            <w:pPr>
              <w:rPr/>
            </w:pPr>
            <w:r w:rsidDel="00000000" w:rsidR="00000000" w:rsidRPr="00000000">
              <w:rPr>
                <w:b w:val="1"/>
                <w:rtl w:val="0"/>
              </w:rPr>
              <w:t xml:space="preserve">Incorrect</w:t>
            </w:r>
            <w:r w:rsidDel="00000000" w:rsidR="00000000" w:rsidRPr="00000000">
              <w:rPr>
                <w:rtl w:val="0"/>
              </w:rPr>
              <w:t xml:space="preserve">-Limiting expression, such as political expression, may lead to limited educational opportunities although the court’s decision would not establish that precedent.</w:t>
            </w:r>
          </w:p>
        </w:tc>
      </w:tr>
      <w:tr>
        <w:trPr>
          <w:cantSplit w:val="0"/>
          <w:tblHeader w:val="0"/>
        </w:trPr>
        <w:tc>
          <w:tcPr/>
          <w:p w:rsidR="00000000" w:rsidDel="00000000" w:rsidP="00000000" w:rsidRDefault="00000000" w:rsidRPr="00000000" w14:paraId="00000243">
            <w:pPr>
              <w:rPr/>
            </w:pPr>
            <w:r w:rsidDel="00000000" w:rsidR="00000000" w:rsidRPr="00000000">
              <w:rPr>
                <w:rtl w:val="0"/>
              </w:rPr>
              <w:t xml:space="preserve">D.</w:t>
            </w:r>
          </w:p>
        </w:tc>
        <w:tc>
          <w:tcPr/>
          <w:p w:rsidR="00000000" w:rsidDel="00000000" w:rsidP="00000000" w:rsidRDefault="00000000" w:rsidRPr="00000000" w14:paraId="00000244">
            <w:pPr>
              <w:rPr/>
            </w:pPr>
            <w:r w:rsidDel="00000000" w:rsidR="00000000" w:rsidRPr="00000000">
              <w:rPr>
                <w:rtl w:val="0"/>
              </w:rPr>
              <w:t xml:space="preserve">Promoting international relations</w:t>
            </w:r>
          </w:p>
        </w:tc>
        <w:tc>
          <w:tcPr/>
          <w:p w:rsidR="00000000" w:rsidDel="00000000" w:rsidP="00000000" w:rsidRDefault="00000000" w:rsidRPr="00000000" w14:paraId="00000245">
            <w:pPr>
              <w:rPr/>
            </w:pPr>
            <w:r w:rsidDel="00000000" w:rsidR="00000000" w:rsidRPr="00000000">
              <w:rPr>
                <w:b w:val="1"/>
                <w:rtl w:val="0"/>
              </w:rPr>
              <w:t xml:space="preserve">Incorrect</w:t>
            </w:r>
            <w:r w:rsidDel="00000000" w:rsidR="00000000" w:rsidRPr="00000000">
              <w:rPr>
                <w:rtl w:val="0"/>
              </w:rPr>
              <w:t xml:space="preserve">-The court decision focused on a law within a single country and not on relationships among several nations.  </w:t>
            </w:r>
          </w:p>
        </w:tc>
      </w:tr>
    </w:tbl>
    <w:p w:rsidR="00000000" w:rsidDel="00000000" w:rsidP="00000000" w:rsidRDefault="00000000" w:rsidRPr="00000000" w14:paraId="00000246">
      <w:pPr>
        <w:rPr/>
      </w:pPr>
      <w:r w:rsidDel="00000000" w:rsidR="00000000" w:rsidRPr="00000000">
        <w:rPr>
          <w:rtl w:val="0"/>
        </w:rPr>
      </w:r>
    </w:p>
    <w:p w:rsidR="00000000" w:rsidDel="00000000" w:rsidP="00000000" w:rsidRDefault="00000000" w:rsidRPr="00000000" w14:paraId="00000247">
      <w:pPr>
        <w:rPr>
          <w:rFonts w:ascii="Times New Roman" w:cs="Times New Roman" w:eastAsia="Times New Roman" w:hAnsi="Times New Roman"/>
        </w:rPr>
      </w:pPr>
      <w:r w:rsidDel="00000000" w:rsidR="00000000" w:rsidRPr="00000000">
        <w:rPr>
          <w:rtl w:val="0"/>
        </w:rPr>
      </w:r>
    </w:p>
    <w:sectPr>
      <w:footerReference r:id="rId41" w:type="default"/>
      <w:footerReference r:id="rId42" w:type="even"/>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Lobster">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u w:val="none"/>
      </w:rPr>
    </w:lvl>
    <w:lvl w:ilvl="1">
      <w:start w:val="1"/>
      <w:numFmt w:val="bullet"/>
      <w:lvlText w:val="-"/>
      <w:lvlJc w:val="left"/>
      <w:pPr>
        <w:ind w:left="1440" w:hanging="360"/>
      </w:pPr>
      <w:rPr>
        <w:rFonts w:ascii="Arial" w:cs="Arial" w:eastAsia="Arial" w:hAnsi="Arial"/>
        <w:u w:val="none"/>
      </w:rPr>
    </w:lvl>
    <w:lvl w:ilvl="2">
      <w:start w:val="1"/>
      <w:numFmt w:val="bullet"/>
      <w:lvlText w:val="-"/>
      <w:lvlJc w:val="left"/>
      <w:pPr>
        <w:ind w:left="2160" w:hanging="360"/>
      </w:pPr>
      <w:rPr>
        <w:rFonts w:ascii="Arial" w:cs="Arial" w:eastAsia="Arial" w:hAnsi="Arial"/>
        <w:u w:val="none"/>
      </w:rPr>
    </w:lvl>
    <w:lvl w:ilvl="3">
      <w:start w:val="1"/>
      <w:numFmt w:val="bullet"/>
      <w:lvlText w:val="-"/>
      <w:lvlJc w:val="left"/>
      <w:pPr>
        <w:ind w:left="2880" w:hanging="360"/>
      </w:pPr>
      <w:rPr>
        <w:rFonts w:ascii="Arial" w:cs="Arial" w:eastAsia="Arial" w:hAnsi="Arial"/>
        <w:u w:val="none"/>
      </w:rPr>
    </w:lvl>
    <w:lvl w:ilvl="4">
      <w:start w:val="1"/>
      <w:numFmt w:val="bullet"/>
      <w:lvlText w:val="-"/>
      <w:lvlJc w:val="left"/>
      <w:pPr>
        <w:ind w:left="3600" w:hanging="360"/>
      </w:pPr>
      <w:rPr>
        <w:rFonts w:ascii="Arial" w:cs="Arial" w:eastAsia="Arial" w:hAnsi="Arial"/>
        <w:u w:val="none"/>
      </w:rPr>
    </w:lvl>
    <w:lvl w:ilvl="5">
      <w:start w:val="1"/>
      <w:numFmt w:val="bullet"/>
      <w:lvlText w:val="-"/>
      <w:lvlJc w:val="left"/>
      <w:pPr>
        <w:ind w:left="4320" w:hanging="360"/>
      </w:pPr>
      <w:rPr>
        <w:rFonts w:ascii="Arial" w:cs="Arial" w:eastAsia="Arial" w:hAnsi="Arial"/>
        <w:u w:val="none"/>
      </w:rPr>
    </w:lvl>
    <w:lvl w:ilvl="6">
      <w:start w:val="1"/>
      <w:numFmt w:val="bullet"/>
      <w:lvlText w:val="-"/>
      <w:lvlJc w:val="left"/>
      <w:pPr>
        <w:ind w:left="5040" w:hanging="360"/>
      </w:pPr>
      <w:rPr>
        <w:rFonts w:ascii="Arial" w:cs="Arial" w:eastAsia="Arial" w:hAnsi="Arial"/>
        <w:u w:val="none"/>
      </w:rPr>
    </w:lvl>
    <w:lvl w:ilvl="7">
      <w:start w:val="1"/>
      <w:numFmt w:val="bullet"/>
      <w:lvlText w:val="-"/>
      <w:lvlJc w:val="left"/>
      <w:pPr>
        <w:ind w:left="5760" w:hanging="360"/>
      </w:pPr>
      <w:rPr>
        <w:rFonts w:ascii="Arial" w:cs="Arial" w:eastAsia="Arial" w:hAnsi="Arial"/>
        <w:u w:val="none"/>
      </w:rPr>
    </w:lvl>
    <w:lvl w:ilvl="8">
      <w:start w:val="1"/>
      <w:numFmt w:val="bullet"/>
      <w:lvlText w:val="-"/>
      <w:lvlJc w:val="left"/>
      <w:pPr>
        <w:ind w:left="6480" w:hanging="360"/>
      </w:pPr>
      <w:rPr>
        <w:rFonts w:ascii="Arial" w:cs="Arial" w:eastAsia="Arial" w:hAnsi="Arial"/>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360" w:hanging="360"/>
      </w:pPr>
      <w:rPr>
        <w:rFonts w:ascii="Arial" w:cs="Arial" w:eastAsia="Arial" w:hAnsi="Arial"/>
        <w:u w:val="none"/>
      </w:rPr>
    </w:lvl>
    <w:lvl w:ilvl="1">
      <w:start w:val="1"/>
      <w:numFmt w:val="bullet"/>
      <w:lvlText w:val="-"/>
      <w:lvlJc w:val="left"/>
      <w:pPr>
        <w:ind w:left="1080" w:hanging="360"/>
      </w:pPr>
      <w:rPr>
        <w:rFonts w:ascii="Arial" w:cs="Arial" w:eastAsia="Arial" w:hAnsi="Arial"/>
        <w:u w:val="none"/>
      </w:rPr>
    </w:lvl>
    <w:lvl w:ilvl="2">
      <w:start w:val="1"/>
      <w:numFmt w:val="bullet"/>
      <w:lvlText w:val="-"/>
      <w:lvlJc w:val="left"/>
      <w:pPr>
        <w:ind w:left="1800" w:hanging="360"/>
      </w:pPr>
      <w:rPr>
        <w:rFonts w:ascii="Arial" w:cs="Arial" w:eastAsia="Arial" w:hAnsi="Arial"/>
        <w:u w:val="none"/>
      </w:rPr>
    </w:lvl>
    <w:lvl w:ilvl="3">
      <w:start w:val="1"/>
      <w:numFmt w:val="bullet"/>
      <w:lvlText w:val="-"/>
      <w:lvlJc w:val="left"/>
      <w:pPr>
        <w:ind w:left="2520" w:hanging="360"/>
      </w:pPr>
      <w:rPr>
        <w:rFonts w:ascii="Arial" w:cs="Arial" w:eastAsia="Arial" w:hAnsi="Arial"/>
        <w:u w:val="none"/>
      </w:rPr>
    </w:lvl>
    <w:lvl w:ilvl="4">
      <w:start w:val="1"/>
      <w:numFmt w:val="bullet"/>
      <w:lvlText w:val="-"/>
      <w:lvlJc w:val="left"/>
      <w:pPr>
        <w:ind w:left="3240" w:hanging="360"/>
      </w:pPr>
      <w:rPr>
        <w:rFonts w:ascii="Arial" w:cs="Arial" w:eastAsia="Arial" w:hAnsi="Arial"/>
        <w:u w:val="none"/>
      </w:rPr>
    </w:lvl>
    <w:lvl w:ilvl="5">
      <w:start w:val="1"/>
      <w:numFmt w:val="bullet"/>
      <w:lvlText w:val="-"/>
      <w:lvlJc w:val="left"/>
      <w:pPr>
        <w:ind w:left="3960" w:hanging="360"/>
      </w:pPr>
      <w:rPr>
        <w:rFonts w:ascii="Arial" w:cs="Arial" w:eastAsia="Arial" w:hAnsi="Arial"/>
        <w:u w:val="none"/>
      </w:rPr>
    </w:lvl>
    <w:lvl w:ilvl="6">
      <w:start w:val="1"/>
      <w:numFmt w:val="bullet"/>
      <w:lvlText w:val="-"/>
      <w:lvlJc w:val="left"/>
      <w:pPr>
        <w:ind w:left="4680" w:hanging="360"/>
      </w:pPr>
      <w:rPr>
        <w:rFonts w:ascii="Arial" w:cs="Arial" w:eastAsia="Arial" w:hAnsi="Arial"/>
        <w:u w:val="none"/>
      </w:rPr>
    </w:lvl>
    <w:lvl w:ilvl="7">
      <w:start w:val="1"/>
      <w:numFmt w:val="bullet"/>
      <w:lvlText w:val="-"/>
      <w:lvlJc w:val="left"/>
      <w:pPr>
        <w:ind w:left="5400" w:hanging="360"/>
      </w:pPr>
      <w:rPr>
        <w:rFonts w:ascii="Arial" w:cs="Arial" w:eastAsia="Arial" w:hAnsi="Arial"/>
        <w:u w:val="none"/>
      </w:rPr>
    </w:lvl>
    <w:lvl w:ilvl="8">
      <w:start w:val="1"/>
      <w:numFmt w:val="bullet"/>
      <w:lvlText w:val="-"/>
      <w:lvlJc w:val="left"/>
      <w:pPr>
        <w:ind w:left="6120" w:hanging="360"/>
      </w:pPr>
      <w:rPr>
        <w:rFonts w:ascii="Arial" w:cs="Arial" w:eastAsia="Arial" w:hAnsi="Arial"/>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8.png"/><Relationship Id="rId20" Type="http://schemas.openxmlformats.org/officeDocument/2006/relationships/hyperlink" Target="https://docs.google.com/document/d/10JcmZzt-p06kQ4aVoGWksn3jQ3bmtGPT5cJ8nZHLHvg/edit?usp=sharing" TargetMode="External"/><Relationship Id="rId42" Type="http://schemas.openxmlformats.org/officeDocument/2006/relationships/footer" Target="footer2.xml"/><Relationship Id="rId41" Type="http://schemas.openxmlformats.org/officeDocument/2006/relationships/footer" Target="footer1.xml"/><Relationship Id="rId22" Type="http://schemas.openxmlformats.org/officeDocument/2006/relationships/hyperlink" Target="https://docs.google.com/document/d/10JcmZzt-p06kQ4aVoGWksn3jQ3bmtGPT5cJ8nZHLHvg/edit?usp=sharing" TargetMode="External"/><Relationship Id="rId21" Type="http://schemas.openxmlformats.org/officeDocument/2006/relationships/hyperlink" Target="https://docs.google.com/document/d/1IWrf_otvVsvkHazNEkSjL1-DxTHy_fcGDr0pK-5YuEA/edit?usp=sharing" TargetMode="External"/><Relationship Id="rId24" Type="http://schemas.openxmlformats.org/officeDocument/2006/relationships/hyperlink" Target="https://drive.google.com/file/d/1uGwDF0FNsyZ73PH13GXk_TY3TlgO2eXc/view?usp=sharing" TargetMode="External"/><Relationship Id="rId23" Type="http://schemas.openxmlformats.org/officeDocument/2006/relationships/hyperlink" Target="https://www.britannica.com/video/180215/Adolf-Hitler-campaign-chancellor-propaganda-Joseph-Goebbel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3WCn7HdN_yfB7H1k6lmZ2xsvXI3gr_hPAZZB_YTxAvs/edit?usp=sharing" TargetMode="External"/><Relationship Id="rId26" Type="http://schemas.openxmlformats.org/officeDocument/2006/relationships/hyperlink" Target="https://docs.google.com/document/d/1IWrf_otvVsvkHazNEkSjL1-DxTHy_fcGDr0pK-5YuEA/edit?usp=sharing" TargetMode="External"/><Relationship Id="rId25" Type="http://schemas.openxmlformats.org/officeDocument/2006/relationships/hyperlink" Target="https://docs.google.com/presentation/d/13wnKuqamQoLsprwCcRGtx2G6cxbffiMmVe3ijYgvOpM/edit?usp=sharing" TargetMode="External"/><Relationship Id="rId28" Type="http://schemas.openxmlformats.org/officeDocument/2006/relationships/hyperlink" Target="https://drive.google.com/drive/folders/1wCPiUP2YGnLe7OTwkOH8DWBpct47qxys?usp=sharing" TargetMode="External"/><Relationship Id="rId27" Type="http://schemas.openxmlformats.org/officeDocument/2006/relationships/hyperlink" Target="https://drive.google.com/drive/folders/15xo3evHlZEjOx-R8CMRgnCw7FfIkR0f8?usp=sharing" TargetMode="External"/><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hyperlink" Target="https://docs.google.com/presentation/d/1d2kFTPpEgD_ynS1LtzPV4AOsgsVkD0OsUoQ12jxvO6A/edit?usp=sharing" TargetMode="External"/><Relationship Id="rId7" Type="http://schemas.openxmlformats.org/officeDocument/2006/relationships/hyperlink" Target="http://www.leg.state.fl.us/statutes/index.cfm?mode=View%20Statutes&amp;SubMenu=1&amp;App_mode=Display_Statute&amp;Search_String=1003.42&amp;URL=1000-1099/1003/Sections/1003.42.html" TargetMode="External"/><Relationship Id="rId8" Type="http://schemas.openxmlformats.org/officeDocument/2006/relationships/hyperlink" Target="http://www.leg.state.fl.us/statutes/index.cfm?mode=View%20Statutes&amp;SubMenu=1&amp;App_mode=Display_Statute&amp;Search_String=1003.42&amp;URL=1000-1099/1003/Sections/1003.42.html" TargetMode="External"/><Relationship Id="rId31" Type="http://schemas.openxmlformats.org/officeDocument/2006/relationships/hyperlink" Target="https://drive.google.com/drive/folders/18fVC1-Ot48ymkO7dJnO3x91HBQtOlVl4?usp=sharing" TargetMode="External"/><Relationship Id="rId30" Type="http://schemas.openxmlformats.org/officeDocument/2006/relationships/hyperlink" Target="https://docs.google.com/document/d/10JcmZzt-p06kQ4aVoGWksn3jQ3bmtGPT5cJ8nZHLHvg/edit?usp=sharing" TargetMode="External"/><Relationship Id="rId11" Type="http://schemas.openxmlformats.org/officeDocument/2006/relationships/hyperlink" Target="https://encyclopedia.ushmm.org/content/en/article/nazi-propaganda" TargetMode="External"/><Relationship Id="rId33" Type="http://schemas.openxmlformats.org/officeDocument/2006/relationships/hyperlink" Target="https://floridacitizen.org/" TargetMode="External"/><Relationship Id="rId10" Type="http://schemas.openxmlformats.org/officeDocument/2006/relationships/hyperlink" Target="https://floridacitizen.org/" TargetMode="External"/><Relationship Id="rId32" Type="http://schemas.openxmlformats.org/officeDocument/2006/relationships/hyperlink" Target="https://docs.google.com/document/d/1SHYrjwYvxovLRFEGxOiVrZRWUjzz3GIe6s6KSxfwIY8/edit?usp=sharing" TargetMode="External"/><Relationship Id="rId13" Type="http://schemas.openxmlformats.org/officeDocument/2006/relationships/hyperlink" Target="https://www.britannica.com/video/180215/Adolf-Hitler-campaign-chancellor-propaganda-Joseph-Goebbels" TargetMode="External"/><Relationship Id="rId35" Type="http://schemas.openxmlformats.org/officeDocument/2006/relationships/image" Target="media/image5.png"/><Relationship Id="rId12" Type="http://schemas.openxmlformats.org/officeDocument/2006/relationships/hyperlink" Target="https://www.ushmm.org/collections/bibliography/nazi-propaganda-1" TargetMode="External"/><Relationship Id="rId34" Type="http://schemas.openxmlformats.org/officeDocument/2006/relationships/image" Target="media/image7.png"/><Relationship Id="rId15" Type="http://schemas.openxmlformats.org/officeDocument/2006/relationships/hyperlink" Target="https://drive.google.com/drive/folders/15xo3evHlZEjOx-R8CMRgnCw7FfIkR0f8?usp=sharing" TargetMode="External"/><Relationship Id="rId37" Type="http://schemas.openxmlformats.org/officeDocument/2006/relationships/image" Target="media/image3.png"/><Relationship Id="rId14" Type="http://schemas.openxmlformats.org/officeDocument/2006/relationships/hyperlink" Target="https://drive.google.com/file/d/1uGwDF0FNsyZ73PH13GXk_TY3TlgO2eXc/view?usp=sharing" TargetMode="External"/><Relationship Id="rId36" Type="http://schemas.openxmlformats.org/officeDocument/2006/relationships/image" Target="media/image6.png"/><Relationship Id="rId17" Type="http://schemas.openxmlformats.org/officeDocument/2006/relationships/hyperlink" Target="https://docs.google.com/presentation/d/13wnKuqamQoLsprwCcRGtx2G6cxbffiMmVe3ijYgvOpM/edit?usp=sharing" TargetMode="External"/><Relationship Id="rId39" Type="http://schemas.openxmlformats.org/officeDocument/2006/relationships/image" Target="media/image4.png"/><Relationship Id="rId16" Type="http://schemas.openxmlformats.org/officeDocument/2006/relationships/hyperlink" Target="https://drive.google.com/drive/folders/18fVC1-Ot48ymkO7dJnO3x91HBQtOlVl4?usp=sharing" TargetMode="External"/><Relationship Id="rId38" Type="http://schemas.openxmlformats.org/officeDocument/2006/relationships/image" Target="media/image1.png"/><Relationship Id="rId19" Type="http://schemas.openxmlformats.org/officeDocument/2006/relationships/hyperlink" Target="https://docs.google.com/document/d/1IWrf_otvVsvkHazNEkSjL1-DxTHy_fcGDr0pK-5YuEA/edit?usp=sharing" TargetMode="External"/><Relationship Id="rId18" Type="http://schemas.openxmlformats.org/officeDocument/2006/relationships/hyperlink" Target="https://docs.google.com/presentation/d/1d2kFTPpEgD_ynS1LtzPV4AOsgsVkD0OsUoQ12jxvO6A/edit?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